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4E865" w14:textId="5A8A4D98" w:rsidR="00623F56" w:rsidRPr="00C62B87" w:rsidRDefault="009B3B63" w:rsidP="006D1341">
      <w:pPr>
        <w:rPr>
          <w:rFonts w:ascii="Arial" w:hAnsi="Arial" w:cs="Arial"/>
          <w:b/>
          <w:sz w:val="28"/>
          <w:szCs w:val="22"/>
          <w:u w:val="single"/>
        </w:rPr>
      </w:pPr>
      <w:r w:rsidRPr="00C62B87">
        <w:rPr>
          <w:rFonts w:ascii="Arial" w:hAnsi="Arial" w:cs="Arial"/>
          <w:b/>
          <w:bCs/>
          <w:noProof/>
          <w:sz w:val="36"/>
          <w:szCs w:val="36"/>
        </w:rPr>
        <w:drawing>
          <wp:anchor distT="0" distB="0" distL="114300" distR="114300" simplePos="0" relativeHeight="251658240" behindDoc="1" locked="0" layoutInCell="1" allowOverlap="1" wp14:anchorId="10DAAF47" wp14:editId="072B6D53">
            <wp:simplePos x="0" y="0"/>
            <wp:positionH relativeFrom="margin">
              <wp:posOffset>0</wp:posOffset>
            </wp:positionH>
            <wp:positionV relativeFrom="paragraph">
              <wp:posOffset>9525</wp:posOffset>
            </wp:positionV>
            <wp:extent cx="3014980" cy="587375"/>
            <wp:effectExtent l="0" t="0" r="0" b="0"/>
            <wp:wrapTight wrapText="bothSides">
              <wp:wrapPolygon edited="0">
                <wp:start x="0" y="0"/>
                <wp:lineTo x="0" y="21016"/>
                <wp:lineTo x="21473" y="21016"/>
                <wp:lineTo x="21473" y="0"/>
                <wp:lineTo x="0" y="0"/>
              </wp:wrapPolygon>
            </wp:wrapTight>
            <wp:docPr id="2" name="Picture 2"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014980" cy="587375"/>
                    </a:xfrm>
                    <a:prstGeom prst="rect">
                      <a:avLst/>
                    </a:prstGeom>
                  </pic:spPr>
                </pic:pic>
              </a:graphicData>
            </a:graphic>
            <wp14:sizeRelH relativeFrom="page">
              <wp14:pctWidth>0</wp14:pctWidth>
            </wp14:sizeRelH>
            <wp14:sizeRelV relativeFrom="page">
              <wp14:pctHeight>0</wp14:pctHeight>
            </wp14:sizeRelV>
          </wp:anchor>
        </w:drawing>
      </w:r>
    </w:p>
    <w:p w14:paraId="4FBC0E65" w14:textId="280DAEB1" w:rsidR="00623F56" w:rsidRPr="00C62B87" w:rsidRDefault="00623F56" w:rsidP="006D1341">
      <w:pPr>
        <w:rPr>
          <w:rFonts w:ascii="Arial" w:hAnsi="Arial" w:cs="Arial"/>
          <w:sz w:val="22"/>
        </w:rPr>
      </w:pPr>
    </w:p>
    <w:p w14:paraId="2FF39637" w14:textId="04BB3589" w:rsidR="009B3B63" w:rsidRPr="00C62B87" w:rsidRDefault="009B3B63" w:rsidP="006D1341">
      <w:pPr>
        <w:rPr>
          <w:rFonts w:ascii="Arial" w:hAnsi="Arial" w:cs="Arial"/>
          <w:sz w:val="22"/>
        </w:rPr>
      </w:pPr>
    </w:p>
    <w:p w14:paraId="1D01871D" w14:textId="5EA91BCE" w:rsidR="009B3B63" w:rsidRPr="00C62B87" w:rsidRDefault="009B3B63" w:rsidP="006D1341">
      <w:pPr>
        <w:rPr>
          <w:rFonts w:ascii="Arial" w:hAnsi="Arial" w:cs="Arial"/>
          <w:color w:val="1F497D" w:themeColor="text2"/>
          <w:sz w:val="22"/>
        </w:rPr>
      </w:pPr>
    </w:p>
    <w:p w14:paraId="71DFDCE7" w14:textId="77777777" w:rsidR="006B6270" w:rsidRPr="00C62B87" w:rsidRDefault="006B6270" w:rsidP="00790546">
      <w:pPr>
        <w:rPr>
          <w:rFonts w:ascii="Arial" w:hAnsi="Arial" w:cs="Arial"/>
          <w:b/>
          <w:sz w:val="28"/>
          <w:szCs w:val="22"/>
          <w:u w:val="single"/>
        </w:rPr>
      </w:pPr>
    </w:p>
    <w:p w14:paraId="135A4AB2" w14:textId="221A9C03" w:rsidR="0092071C" w:rsidRPr="00C62B87" w:rsidRDefault="770D1113" w:rsidP="78C19C3D">
      <w:pPr>
        <w:jc w:val="center"/>
        <w:rPr>
          <w:rFonts w:ascii="Arial" w:hAnsi="Arial" w:cs="Arial"/>
          <w:b/>
          <w:bCs/>
          <w:sz w:val="22"/>
          <w:szCs w:val="22"/>
          <w:u w:val="single"/>
        </w:rPr>
      </w:pPr>
      <w:r w:rsidRPr="00C62B87">
        <w:rPr>
          <w:rFonts w:ascii="Arial" w:hAnsi="Arial" w:cs="Arial"/>
          <w:b/>
          <w:bCs/>
          <w:sz w:val="28"/>
          <w:szCs w:val="28"/>
          <w:u w:val="single"/>
        </w:rPr>
        <w:t xml:space="preserve">Retrospective Study </w:t>
      </w:r>
      <w:r w:rsidR="013ED4CE" w:rsidRPr="00C62B87">
        <w:rPr>
          <w:rFonts w:ascii="Arial" w:hAnsi="Arial" w:cs="Arial"/>
          <w:b/>
          <w:bCs/>
          <w:sz w:val="28"/>
          <w:szCs w:val="28"/>
          <w:u w:val="single"/>
        </w:rPr>
        <w:t>Protocol</w:t>
      </w:r>
    </w:p>
    <w:p w14:paraId="6536C1EF" w14:textId="77777777" w:rsidR="000B5CC9" w:rsidRPr="00C62B87" w:rsidRDefault="000B5CC9" w:rsidP="00CF4954">
      <w:pPr>
        <w:rPr>
          <w:rFonts w:ascii="Arial" w:hAnsi="Arial" w:cs="Arial"/>
          <w:sz w:val="22"/>
          <w:szCs w:val="22"/>
        </w:rPr>
      </w:pPr>
    </w:p>
    <w:p w14:paraId="00BACB90" w14:textId="12AF1E73" w:rsidR="00CF4954" w:rsidRPr="00C62B87" w:rsidRDefault="0025051B" w:rsidP="00CF4954">
      <w:pPr>
        <w:rPr>
          <w:rFonts w:ascii="Arial" w:hAnsi="Arial" w:cs="Arial"/>
          <w:b/>
          <w:sz w:val="22"/>
          <w:szCs w:val="22"/>
        </w:rPr>
      </w:pPr>
      <w:r w:rsidRPr="00C62B87">
        <w:rPr>
          <w:rFonts w:ascii="Arial" w:hAnsi="Arial" w:cs="Arial"/>
          <w:b/>
          <w:sz w:val="22"/>
          <w:szCs w:val="22"/>
        </w:rPr>
        <w:t>TITLE</w:t>
      </w:r>
      <w:r w:rsidR="00AF0BC7" w:rsidRPr="00C62B87">
        <w:rPr>
          <w:rFonts w:ascii="Arial" w:hAnsi="Arial" w:cs="Arial"/>
          <w:b/>
          <w:sz w:val="22"/>
          <w:szCs w:val="22"/>
        </w:rPr>
        <w:t xml:space="preserve">: </w:t>
      </w:r>
      <w:r w:rsidR="00851D7B" w:rsidRPr="00C62B87">
        <w:rPr>
          <w:rFonts w:ascii="Arial" w:hAnsi="Arial" w:cs="Arial"/>
          <w:b/>
          <w:sz w:val="22"/>
          <w:szCs w:val="22"/>
        </w:rPr>
        <w:t>Operative Management of Pediatric Thoracolumbar Spinal Trauma</w:t>
      </w:r>
    </w:p>
    <w:p w14:paraId="19200FB5" w14:textId="77777777" w:rsidR="00CF4954" w:rsidRPr="00C62B87" w:rsidRDefault="00CF4954" w:rsidP="00CF4954">
      <w:pPr>
        <w:rPr>
          <w:rFonts w:ascii="Arial" w:hAnsi="Arial" w:cs="Arial"/>
          <w:b/>
          <w:sz w:val="22"/>
          <w:szCs w:val="22"/>
        </w:rPr>
      </w:pPr>
    </w:p>
    <w:p w14:paraId="7E0755AA" w14:textId="564408DC" w:rsidR="005565A4" w:rsidRPr="00C62B87" w:rsidRDefault="42BA134B" w:rsidP="00CF4954">
      <w:pPr>
        <w:rPr>
          <w:rFonts w:ascii="Arial" w:hAnsi="Arial" w:cs="Arial"/>
          <w:sz w:val="22"/>
          <w:szCs w:val="22"/>
        </w:rPr>
      </w:pPr>
      <w:r w:rsidRPr="00C62B87">
        <w:rPr>
          <w:rFonts w:ascii="Arial" w:hAnsi="Arial" w:cs="Arial"/>
          <w:b/>
          <w:bCs/>
          <w:sz w:val="22"/>
          <w:szCs w:val="22"/>
        </w:rPr>
        <w:t>Study Summary</w:t>
      </w:r>
      <w:r w:rsidR="2F9C8D6F" w:rsidRPr="00C62B87">
        <w:rPr>
          <w:rFonts w:ascii="Arial" w:hAnsi="Arial" w:cs="Arial"/>
          <w:b/>
          <w:bCs/>
          <w:sz w:val="22"/>
          <w:szCs w:val="22"/>
        </w:rPr>
        <w:t>:</w:t>
      </w:r>
      <w:r w:rsidRPr="00C62B87">
        <w:rPr>
          <w:rFonts w:ascii="Arial" w:hAnsi="Arial" w:cs="Arial"/>
          <w:sz w:val="22"/>
          <w:szCs w:val="22"/>
        </w:rPr>
        <w:t xml:space="preserve"> </w:t>
      </w:r>
      <w:r w:rsidR="423E582A" w:rsidRPr="00C62B87">
        <w:rPr>
          <w:rFonts w:ascii="Arial" w:hAnsi="Arial" w:cs="Arial"/>
          <w:sz w:val="22"/>
          <w:szCs w:val="22"/>
        </w:rPr>
        <w:t xml:space="preserve">Retrospective chart review of pediatric patients (age 0-18) undergoing spinal surgery for </w:t>
      </w:r>
      <w:r w:rsidR="3398D21E" w:rsidRPr="00C62B87">
        <w:rPr>
          <w:rFonts w:ascii="Arial" w:hAnsi="Arial" w:cs="Arial"/>
          <w:sz w:val="22"/>
          <w:szCs w:val="22"/>
        </w:rPr>
        <w:t>thoracolumbar</w:t>
      </w:r>
      <w:r w:rsidR="21B722C5" w:rsidRPr="00C62B87">
        <w:rPr>
          <w:rFonts w:ascii="Arial" w:hAnsi="Arial" w:cs="Arial"/>
          <w:sz w:val="22"/>
          <w:szCs w:val="22"/>
        </w:rPr>
        <w:t xml:space="preserve"> (TL)</w:t>
      </w:r>
      <w:r w:rsidR="3398D21E" w:rsidRPr="00C62B87">
        <w:rPr>
          <w:rFonts w:ascii="Arial" w:hAnsi="Arial" w:cs="Arial"/>
          <w:sz w:val="22"/>
          <w:szCs w:val="22"/>
        </w:rPr>
        <w:t xml:space="preserve"> spinal trauma. </w:t>
      </w:r>
      <w:r w:rsidR="423E582A" w:rsidRPr="00C62B87">
        <w:rPr>
          <w:rFonts w:ascii="Arial" w:hAnsi="Arial" w:cs="Arial"/>
          <w:sz w:val="22"/>
          <w:szCs w:val="22"/>
        </w:rPr>
        <w:t xml:space="preserve"> </w:t>
      </w:r>
      <w:r w:rsidR="6F181F07" w:rsidRPr="00C62B87">
        <w:rPr>
          <w:rFonts w:ascii="Arial" w:hAnsi="Arial" w:cs="Arial"/>
          <w:sz w:val="22"/>
          <w:szCs w:val="22"/>
        </w:rPr>
        <w:t>There is no established standard of care for the management of pediatric TL spine trauma, so literature from the adult population is extrapolated to the pediatric population. The study aims to review the characteristics of injury patterns of TL spine trauma that require surgical intervention (TLICS score and AO classification)</w:t>
      </w:r>
      <w:r w:rsidR="20F7F035" w:rsidRPr="00C62B87">
        <w:rPr>
          <w:rFonts w:ascii="Arial" w:hAnsi="Arial" w:cs="Arial"/>
          <w:sz w:val="22"/>
          <w:szCs w:val="22"/>
        </w:rPr>
        <w:t xml:space="preserve"> as well as the</w:t>
      </w:r>
      <w:r w:rsidR="6F181F07" w:rsidRPr="00C62B87">
        <w:rPr>
          <w:rFonts w:ascii="Arial" w:hAnsi="Arial" w:cs="Arial"/>
          <w:sz w:val="22"/>
          <w:szCs w:val="22"/>
        </w:rPr>
        <w:t xml:space="preserve"> </w:t>
      </w:r>
      <w:r w:rsidR="17417D41" w:rsidRPr="00C62B87">
        <w:rPr>
          <w:rFonts w:ascii="Arial" w:hAnsi="Arial" w:cs="Arial"/>
          <w:sz w:val="22"/>
          <w:szCs w:val="22"/>
        </w:rPr>
        <w:t xml:space="preserve">surgical characteristics </w:t>
      </w:r>
      <w:r w:rsidR="0EBB6515" w:rsidRPr="00C62B87">
        <w:rPr>
          <w:rFonts w:ascii="Arial" w:hAnsi="Arial" w:cs="Arial"/>
          <w:sz w:val="22"/>
          <w:szCs w:val="22"/>
        </w:rPr>
        <w:t>(instrumentation</w:t>
      </w:r>
      <w:r w:rsidR="1622FAF5" w:rsidRPr="00C62B87">
        <w:rPr>
          <w:rFonts w:ascii="Arial" w:hAnsi="Arial" w:cs="Arial"/>
          <w:sz w:val="22"/>
          <w:szCs w:val="22"/>
        </w:rPr>
        <w:t xml:space="preserve"> with fusion, instrumentation without fusion, posterior only, anterior only, anterior and posterior</w:t>
      </w:r>
      <w:r w:rsidR="4CA860CB" w:rsidRPr="00C62B87">
        <w:rPr>
          <w:rFonts w:ascii="Arial" w:hAnsi="Arial" w:cs="Arial"/>
          <w:sz w:val="22"/>
          <w:szCs w:val="22"/>
        </w:rPr>
        <w:t>,</w:t>
      </w:r>
      <w:r w:rsidR="17417D41" w:rsidRPr="00C62B87">
        <w:rPr>
          <w:rFonts w:ascii="Arial" w:hAnsi="Arial" w:cs="Arial"/>
          <w:sz w:val="22"/>
          <w:szCs w:val="22"/>
        </w:rPr>
        <w:t xml:space="preserve"> EBL, reoperation rate, complication rate). </w:t>
      </w:r>
      <w:r w:rsidR="20F7F035" w:rsidRPr="00C62B87">
        <w:rPr>
          <w:rFonts w:ascii="Arial" w:hAnsi="Arial" w:cs="Arial"/>
          <w:sz w:val="22"/>
          <w:szCs w:val="22"/>
        </w:rPr>
        <w:t xml:space="preserve">This </w:t>
      </w:r>
      <w:r w:rsidR="3366ED7F" w:rsidRPr="00C62B87">
        <w:rPr>
          <w:rFonts w:ascii="Arial" w:hAnsi="Arial" w:cs="Arial"/>
          <w:sz w:val="22"/>
          <w:szCs w:val="22"/>
        </w:rPr>
        <w:t>will be</w:t>
      </w:r>
      <w:r w:rsidR="20F7F035" w:rsidRPr="00C62B87">
        <w:rPr>
          <w:rFonts w:ascii="Arial" w:hAnsi="Arial" w:cs="Arial"/>
          <w:sz w:val="22"/>
          <w:szCs w:val="22"/>
        </w:rPr>
        <w:t xml:space="preserve"> achieved through retrospective chart review of all TL spine trauma cases treated operatively</w:t>
      </w:r>
      <w:r w:rsidR="25DD0CED" w:rsidRPr="00C62B87">
        <w:rPr>
          <w:rFonts w:ascii="Arial" w:hAnsi="Arial" w:cs="Arial"/>
          <w:sz w:val="22"/>
          <w:szCs w:val="22"/>
        </w:rPr>
        <w:t xml:space="preserve"> by orthopedic departments</w:t>
      </w:r>
      <w:r w:rsidR="007F351F">
        <w:rPr>
          <w:rFonts w:ascii="Arial" w:hAnsi="Arial" w:cs="Arial"/>
          <w:sz w:val="22"/>
          <w:szCs w:val="22"/>
        </w:rPr>
        <w:t xml:space="preserve">, neurosurgery departments, or </w:t>
      </w:r>
      <w:r w:rsidR="25DD0CED" w:rsidRPr="00C62B87">
        <w:rPr>
          <w:rFonts w:ascii="Arial" w:hAnsi="Arial" w:cs="Arial"/>
          <w:sz w:val="22"/>
          <w:szCs w:val="22"/>
        </w:rPr>
        <w:t>a combination of orthopedic/neurosurgery departments</w:t>
      </w:r>
      <w:r w:rsidR="20F7F035" w:rsidRPr="00C62B87">
        <w:rPr>
          <w:rFonts w:ascii="Arial" w:hAnsi="Arial" w:cs="Arial"/>
          <w:sz w:val="22"/>
          <w:szCs w:val="22"/>
        </w:rPr>
        <w:t xml:space="preserve"> at </w:t>
      </w:r>
      <w:r w:rsidR="2137500E" w:rsidRPr="00C62B87">
        <w:rPr>
          <w:rFonts w:ascii="Arial" w:hAnsi="Arial" w:cs="Arial"/>
          <w:sz w:val="22"/>
          <w:szCs w:val="22"/>
        </w:rPr>
        <w:t>high-volume</w:t>
      </w:r>
      <w:r w:rsidR="20F7F035" w:rsidRPr="00C62B87">
        <w:rPr>
          <w:rFonts w:ascii="Arial" w:hAnsi="Arial" w:cs="Arial"/>
          <w:sz w:val="22"/>
          <w:szCs w:val="22"/>
        </w:rPr>
        <w:t xml:space="preserve"> </w:t>
      </w:r>
      <w:r w:rsidR="74A0CF2E" w:rsidRPr="00C62B87">
        <w:rPr>
          <w:rFonts w:ascii="Arial" w:hAnsi="Arial" w:cs="Arial"/>
          <w:sz w:val="22"/>
          <w:szCs w:val="22"/>
        </w:rPr>
        <w:t xml:space="preserve">CORTICES </w:t>
      </w:r>
      <w:r w:rsidR="20F7F035" w:rsidRPr="00C62B87">
        <w:rPr>
          <w:rFonts w:ascii="Arial" w:hAnsi="Arial" w:cs="Arial"/>
          <w:sz w:val="22"/>
          <w:szCs w:val="22"/>
        </w:rPr>
        <w:t xml:space="preserve">institutions </w:t>
      </w:r>
      <w:r w:rsidR="7D43FE12" w:rsidRPr="00C62B87">
        <w:rPr>
          <w:rFonts w:ascii="Arial" w:hAnsi="Arial" w:cs="Arial"/>
          <w:sz w:val="22"/>
          <w:szCs w:val="22"/>
        </w:rPr>
        <w:t>with the hope of</w:t>
      </w:r>
      <w:r w:rsidR="20F7F035" w:rsidRPr="00C62B87">
        <w:rPr>
          <w:rFonts w:ascii="Arial" w:hAnsi="Arial" w:cs="Arial"/>
          <w:sz w:val="22"/>
          <w:szCs w:val="22"/>
        </w:rPr>
        <w:t xml:space="preserve"> establish</w:t>
      </w:r>
      <w:r w:rsidR="65EC5EE3" w:rsidRPr="00C62B87">
        <w:rPr>
          <w:rFonts w:ascii="Arial" w:hAnsi="Arial" w:cs="Arial"/>
          <w:sz w:val="22"/>
          <w:szCs w:val="22"/>
        </w:rPr>
        <w:t>ing</w:t>
      </w:r>
      <w:r w:rsidR="20F7F035" w:rsidRPr="00C62B87">
        <w:rPr>
          <w:rFonts w:ascii="Arial" w:hAnsi="Arial" w:cs="Arial"/>
          <w:sz w:val="22"/>
          <w:szCs w:val="22"/>
        </w:rPr>
        <w:t xml:space="preserve"> standards of treatment </w:t>
      </w:r>
      <w:r w:rsidR="478A189E" w:rsidRPr="00C62B87">
        <w:rPr>
          <w:rFonts w:ascii="Arial" w:hAnsi="Arial" w:cs="Arial"/>
          <w:sz w:val="22"/>
          <w:szCs w:val="22"/>
        </w:rPr>
        <w:t>for</w:t>
      </w:r>
      <w:r w:rsidR="2FAE089B" w:rsidRPr="00C62B87">
        <w:rPr>
          <w:rFonts w:ascii="Arial" w:hAnsi="Arial" w:cs="Arial"/>
          <w:sz w:val="22"/>
          <w:szCs w:val="22"/>
        </w:rPr>
        <w:t xml:space="preserve"> these injuries.</w:t>
      </w:r>
    </w:p>
    <w:p w14:paraId="7A6E47F6" w14:textId="77777777" w:rsidR="00AF0BC7" w:rsidRPr="00C62B87" w:rsidRDefault="00AF0BC7" w:rsidP="00CF4954">
      <w:pPr>
        <w:rPr>
          <w:rFonts w:ascii="Arial" w:hAnsi="Arial" w:cs="Arial"/>
          <w:b/>
          <w:sz w:val="22"/>
          <w:szCs w:val="22"/>
        </w:rPr>
      </w:pPr>
    </w:p>
    <w:p w14:paraId="73CBB1DC" w14:textId="77777777" w:rsidR="00F57167" w:rsidRPr="00C62B87" w:rsidRDefault="00B76973" w:rsidP="00F57167">
      <w:pPr>
        <w:pStyle w:val="ListParagraph"/>
        <w:numPr>
          <w:ilvl w:val="0"/>
          <w:numId w:val="19"/>
        </w:numPr>
        <w:spacing w:after="60"/>
        <w:ind w:left="360"/>
        <w:rPr>
          <w:rFonts w:ascii="Arial" w:hAnsi="Arial" w:cs="Arial"/>
          <w:b/>
          <w:sz w:val="22"/>
          <w:szCs w:val="22"/>
        </w:rPr>
      </w:pPr>
      <w:r w:rsidRPr="00C62B87">
        <w:rPr>
          <w:rFonts w:ascii="Arial" w:hAnsi="Arial" w:cs="Arial"/>
          <w:b/>
          <w:sz w:val="22"/>
          <w:szCs w:val="22"/>
        </w:rPr>
        <w:t xml:space="preserve">Specific Aims/Objectives </w:t>
      </w:r>
    </w:p>
    <w:p w14:paraId="68732ABF" w14:textId="5E6748DB" w:rsidR="00AF0BC7" w:rsidRPr="00C62B87" w:rsidRDefault="42BA134B" w:rsidP="00AF0BC7">
      <w:pPr>
        <w:pStyle w:val="ListParagraph"/>
        <w:spacing w:after="60"/>
        <w:ind w:left="360"/>
        <w:rPr>
          <w:rFonts w:ascii="Arial" w:hAnsi="Arial" w:cs="Arial"/>
          <w:sz w:val="22"/>
          <w:szCs w:val="22"/>
        </w:rPr>
      </w:pPr>
      <w:r w:rsidRPr="00C62B87">
        <w:rPr>
          <w:rFonts w:ascii="Arial" w:hAnsi="Arial" w:cs="Arial"/>
          <w:b/>
          <w:bCs/>
          <w:sz w:val="22"/>
          <w:szCs w:val="22"/>
        </w:rPr>
        <w:t>Primary Aim</w:t>
      </w:r>
      <w:r w:rsidR="502C764C" w:rsidRPr="00C62B87">
        <w:rPr>
          <w:rFonts w:ascii="Arial" w:hAnsi="Arial" w:cs="Arial"/>
          <w:sz w:val="22"/>
          <w:szCs w:val="22"/>
        </w:rPr>
        <w:t xml:space="preserve">: </w:t>
      </w:r>
      <w:r w:rsidR="24232E64" w:rsidRPr="00C62B87">
        <w:rPr>
          <w:rFonts w:ascii="Arial" w:hAnsi="Arial" w:cs="Arial"/>
          <w:sz w:val="22"/>
          <w:szCs w:val="22"/>
        </w:rPr>
        <w:t>To</w:t>
      </w:r>
      <w:r w:rsidR="4EBE9EB3" w:rsidRPr="00C62B87">
        <w:rPr>
          <w:rFonts w:ascii="Arial" w:hAnsi="Arial" w:cs="Arial"/>
          <w:sz w:val="22"/>
          <w:szCs w:val="22"/>
        </w:rPr>
        <w:t xml:space="preserve"> </w:t>
      </w:r>
      <w:r w:rsidR="00875C64" w:rsidRPr="00C62B87">
        <w:rPr>
          <w:rFonts w:ascii="Arial" w:hAnsi="Arial" w:cs="Arial"/>
          <w:sz w:val="22"/>
          <w:szCs w:val="22"/>
        </w:rPr>
        <w:t xml:space="preserve">determine the most frequent </w:t>
      </w:r>
      <w:r w:rsidR="6E276029" w:rsidRPr="00C62B87">
        <w:rPr>
          <w:rFonts w:ascii="Arial" w:hAnsi="Arial" w:cs="Arial"/>
          <w:sz w:val="22"/>
          <w:szCs w:val="22"/>
        </w:rPr>
        <w:t xml:space="preserve">fracture </w:t>
      </w:r>
      <w:r w:rsidR="00875C64" w:rsidRPr="00C62B87">
        <w:rPr>
          <w:rFonts w:ascii="Arial" w:hAnsi="Arial" w:cs="Arial"/>
          <w:sz w:val="22"/>
          <w:szCs w:val="22"/>
        </w:rPr>
        <w:t>patterns and associated treatment characteristics</w:t>
      </w:r>
      <w:r w:rsidR="001C22D0" w:rsidRPr="00C62B87">
        <w:rPr>
          <w:rFonts w:ascii="Arial" w:hAnsi="Arial" w:cs="Arial"/>
          <w:sz w:val="22"/>
          <w:szCs w:val="22"/>
        </w:rPr>
        <w:t>, and to compare intraoperative outcomes across injury and treatment variations</w:t>
      </w:r>
      <w:r w:rsidR="6E276029" w:rsidRPr="00C62B87">
        <w:rPr>
          <w:rFonts w:ascii="Arial" w:hAnsi="Arial" w:cs="Arial"/>
          <w:sz w:val="22"/>
          <w:szCs w:val="22"/>
        </w:rPr>
        <w:t>,</w:t>
      </w:r>
      <w:r w:rsidR="24232E64" w:rsidRPr="00C62B87">
        <w:rPr>
          <w:rFonts w:ascii="Arial" w:hAnsi="Arial" w:cs="Arial"/>
          <w:sz w:val="22"/>
          <w:szCs w:val="22"/>
        </w:rPr>
        <w:t xml:space="preserve"> for </w:t>
      </w:r>
      <w:r w:rsidR="70FADE7A" w:rsidRPr="00C62B87">
        <w:rPr>
          <w:rFonts w:ascii="Arial" w:hAnsi="Arial" w:cs="Arial"/>
          <w:sz w:val="22"/>
          <w:szCs w:val="22"/>
        </w:rPr>
        <w:t>pediatric</w:t>
      </w:r>
      <w:r w:rsidR="24232E64" w:rsidRPr="00C62B87">
        <w:rPr>
          <w:rFonts w:ascii="Arial" w:hAnsi="Arial" w:cs="Arial"/>
          <w:sz w:val="22"/>
          <w:szCs w:val="22"/>
        </w:rPr>
        <w:t xml:space="preserve"> </w:t>
      </w:r>
      <w:r w:rsidR="3C9A4EDA" w:rsidRPr="00C62B87">
        <w:rPr>
          <w:rFonts w:ascii="Arial" w:hAnsi="Arial" w:cs="Arial"/>
          <w:sz w:val="22"/>
          <w:szCs w:val="22"/>
        </w:rPr>
        <w:t>t</w:t>
      </w:r>
      <w:r w:rsidR="24232E64" w:rsidRPr="00C62B87">
        <w:rPr>
          <w:rFonts w:ascii="Arial" w:hAnsi="Arial" w:cs="Arial"/>
          <w:sz w:val="22"/>
          <w:szCs w:val="22"/>
        </w:rPr>
        <w:t>horacolumbar</w:t>
      </w:r>
      <w:r w:rsidR="609849DA" w:rsidRPr="00C62B87">
        <w:rPr>
          <w:rFonts w:ascii="Arial" w:hAnsi="Arial" w:cs="Arial"/>
          <w:sz w:val="22"/>
          <w:szCs w:val="22"/>
        </w:rPr>
        <w:t xml:space="preserve"> (TL)</w:t>
      </w:r>
      <w:r w:rsidR="24232E64" w:rsidRPr="00C62B87">
        <w:rPr>
          <w:rFonts w:ascii="Arial" w:hAnsi="Arial" w:cs="Arial"/>
          <w:sz w:val="22"/>
          <w:szCs w:val="22"/>
        </w:rPr>
        <w:t xml:space="preserve"> </w:t>
      </w:r>
      <w:r w:rsidR="3C9A4EDA" w:rsidRPr="00C62B87">
        <w:rPr>
          <w:rFonts w:ascii="Arial" w:hAnsi="Arial" w:cs="Arial"/>
          <w:sz w:val="22"/>
          <w:szCs w:val="22"/>
        </w:rPr>
        <w:t>s</w:t>
      </w:r>
      <w:r w:rsidR="24232E64" w:rsidRPr="00C62B87">
        <w:rPr>
          <w:rFonts w:ascii="Arial" w:hAnsi="Arial" w:cs="Arial"/>
          <w:sz w:val="22"/>
          <w:szCs w:val="22"/>
        </w:rPr>
        <w:t xml:space="preserve">pinal </w:t>
      </w:r>
      <w:r w:rsidR="3C9A4EDA" w:rsidRPr="00C62B87">
        <w:rPr>
          <w:rFonts w:ascii="Arial" w:hAnsi="Arial" w:cs="Arial"/>
          <w:sz w:val="22"/>
          <w:szCs w:val="22"/>
        </w:rPr>
        <w:t>t</w:t>
      </w:r>
      <w:r w:rsidR="24232E64" w:rsidRPr="00C62B87">
        <w:rPr>
          <w:rFonts w:ascii="Arial" w:hAnsi="Arial" w:cs="Arial"/>
          <w:sz w:val="22"/>
          <w:szCs w:val="22"/>
        </w:rPr>
        <w:t xml:space="preserve">rauma treated at CORTICES institutions. </w:t>
      </w:r>
      <w:r w:rsidR="00AF0BC7" w:rsidRPr="00C62B87">
        <w:rPr>
          <w:rFonts w:ascii="Arial" w:hAnsi="Arial" w:cs="Arial"/>
          <w:sz w:val="22"/>
          <w:szCs w:val="22"/>
        </w:rPr>
        <w:fldChar w:fldCharType="begin"/>
      </w:r>
      <w:r w:rsidR="00AF0BC7" w:rsidRPr="00C62B87">
        <w:rPr>
          <w:rFonts w:ascii="Arial" w:hAnsi="Arial" w:cs="Arial"/>
          <w:sz w:val="22"/>
          <w:szCs w:val="22"/>
        </w:rPr>
        <w:instrText xml:space="preserve"> COMMENTS  \* FirstCap  \* MERGEFORMAT </w:instrText>
      </w:r>
      <w:r w:rsidR="00AF0BC7" w:rsidRPr="00C62B87">
        <w:rPr>
          <w:rFonts w:ascii="Arial" w:hAnsi="Arial" w:cs="Arial"/>
          <w:sz w:val="22"/>
          <w:szCs w:val="22"/>
        </w:rPr>
        <w:fldChar w:fldCharType="end"/>
      </w:r>
    </w:p>
    <w:p w14:paraId="253BDBE5" w14:textId="388766A8" w:rsidR="00AF0BC7" w:rsidRPr="00C62B87" w:rsidRDefault="42BA134B" w:rsidP="78C19C3D">
      <w:pPr>
        <w:pStyle w:val="ListParagraph"/>
        <w:spacing w:after="60"/>
        <w:rPr>
          <w:rFonts w:ascii="Arial" w:hAnsi="Arial" w:cs="Arial"/>
          <w:sz w:val="22"/>
          <w:szCs w:val="22"/>
        </w:rPr>
      </w:pPr>
      <w:r w:rsidRPr="00C62B87">
        <w:rPr>
          <w:rFonts w:ascii="Arial" w:hAnsi="Arial" w:cs="Arial"/>
          <w:sz w:val="22"/>
          <w:szCs w:val="22"/>
          <w:u w:val="single"/>
        </w:rPr>
        <w:t>Primary Hypothesis</w:t>
      </w:r>
      <w:r w:rsidRPr="00C62B87">
        <w:rPr>
          <w:rFonts w:ascii="Arial" w:hAnsi="Arial" w:cs="Arial"/>
          <w:sz w:val="22"/>
          <w:szCs w:val="22"/>
        </w:rPr>
        <w:t xml:space="preserve">: </w:t>
      </w:r>
      <w:r w:rsidR="475A330A" w:rsidRPr="00C62B87">
        <w:rPr>
          <w:rFonts w:ascii="Arial" w:hAnsi="Arial" w:cs="Arial"/>
          <w:sz w:val="22"/>
          <w:szCs w:val="22"/>
        </w:rPr>
        <w:t>The most common fracture pattern in pediatric thoracolumbar trauma will be burst-type fractures, with posterior spinal fusion spanning two levels above and below the injured segment as the predominant surgical treatment</w:t>
      </w:r>
      <w:r w:rsidR="757ADDD6" w:rsidRPr="00C62B87">
        <w:rPr>
          <w:rFonts w:ascii="Arial" w:hAnsi="Arial" w:cs="Arial"/>
          <w:sz w:val="22"/>
          <w:szCs w:val="22"/>
        </w:rPr>
        <w:t xml:space="preserve"> across institutions</w:t>
      </w:r>
      <w:r w:rsidR="475A330A" w:rsidRPr="00C62B87">
        <w:rPr>
          <w:rFonts w:ascii="Arial" w:hAnsi="Arial" w:cs="Arial"/>
          <w:sz w:val="22"/>
          <w:szCs w:val="22"/>
        </w:rPr>
        <w:t xml:space="preserve">. </w:t>
      </w:r>
    </w:p>
    <w:p w14:paraId="046FB95C" w14:textId="4A788228" w:rsidR="00AF0BC7" w:rsidRPr="00C62B87" w:rsidRDefault="075301D0" w:rsidP="0BE9309D">
      <w:pPr>
        <w:pStyle w:val="ListParagraph"/>
        <w:shd w:val="clear" w:color="auto" w:fill="FFFFFF" w:themeFill="background1"/>
        <w:rPr>
          <w:rFonts w:ascii="Arial" w:eastAsia="Segoe UI" w:hAnsi="Arial" w:cs="Arial"/>
          <w:color w:val="333333"/>
          <w:sz w:val="18"/>
          <w:szCs w:val="18"/>
        </w:rPr>
      </w:pPr>
      <w:r w:rsidRPr="00C62B87">
        <w:rPr>
          <w:rFonts w:ascii="Arial" w:hAnsi="Arial" w:cs="Arial"/>
          <w:sz w:val="22"/>
          <w:szCs w:val="22"/>
          <w:u w:val="single"/>
        </w:rPr>
        <w:t>Primary Outcome</w:t>
      </w:r>
      <w:r w:rsidRPr="00C62B87">
        <w:rPr>
          <w:rFonts w:ascii="Arial" w:hAnsi="Arial" w:cs="Arial"/>
          <w:sz w:val="22"/>
          <w:szCs w:val="22"/>
        </w:rPr>
        <w:t xml:space="preserve">: </w:t>
      </w:r>
      <w:r w:rsidR="48E1FE51" w:rsidRPr="00C62B87">
        <w:rPr>
          <w:rFonts w:ascii="Arial" w:hAnsi="Arial" w:cs="Arial"/>
          <w:sz w:val="22"/>
          <w:szCs w:val="22"/>
        </w:rPr>
        <w:t>Preoperative diagnostic</w:t>
      </w:r>
      <w:r w:rsidR="31FA4915" w:rsidRPr="00C62B87">
        <w:rPr>
          <w:rFonts w:ascii="Arial" w:hAnsi="Arial" w:cs="Arial"/>
          <w:sz w:val="22"/>
          <w:szCs w:val="22"/>
        </w:rPr>
        <w:t xml:space="preserve"> characteristics </w:t>
      </w:r>
      <w:r w:rsidR="001C22D0" w:rsidRPr="00C62B87">
        <w:rPr>
          <w:rFonts w:ascii="Arial" w:hAnsi="Arial" w:cs="Arial"/>
          <w:sz w:val="22"/>
          <w:szCs w:val="22"/>
        </w:rPr>
        <w:t xml:space="preserve">will include </w:t>
      </w:r>
      <w:r w:rsidR="31FA4915" w:rsidRPr="00C62B87">
        <w:rPr>
          <w:rFonts w:ascii="Arial" w:hAnsi="Arial" w:cs="Arial"/>
          <w:sz w:val="22"/>
          <w:szCs w:val="22"/>
        </w:rPr>
        <w:t>mechanism of injury,</w:t>
      </w:r>
      <w:r w:rsidR="48E1FE51" w:rsidRPr="00C62B87">
        <w:rPr>
          <w:rFonts w:ascii="Arial" w:hAnsi="Arial" w:cs="Arial"/>
          <w:sz w:val="22"/>
          <w:szCs w:val="22"/>
        </w:rPr>
        <w:t xml:space="preserve"> </w:t>
      </w:r>
      <w:r w:rsidR="4ADE9F5F" w:rsidRPr="00C62B87">
        <w:rPr>
          <w:rFonts w:ascii="Arial" w:hAnsi="Arial" w:cs="Arial"/>
          <w:sz w:val="22"/>
          <w:szCs w:val="22"/>
        </w:rPr>
        <w:t xml:space="preserve">fracture </w:t>
      </w:r>
      <w:r w:rsidR="48E1FE51" w:rsidRPr="00C62B87">
        <w:rPr>
          <w:rFonts w:ascii="Arial" w:hAnsi="Arial" w:cs="Arial"/>
          <w:sz w:val="22"/>
          <w:szCs w:val="22"/>
        </w:rPr>
        <w:t xml:space="preserve">classification using the AOTL trauma classification and the TLICS score. </w:t>
      </w:r>
      <w:r w:rsidR="001C22D0" w:rsidRPr="00C62B87">
        <w:rPr>
          <w:rFonts w:ascii="Arial" w:hAnsi="Arial" w:cs="Arial"/>
          <w:sz w:val="22"/>
          <w:szCs w:val="22"/>
        </w:rPr>
        <w:t>Treatment characteristics will include specifics of s</w:t>
      </w:r>
      <w:r w:rsidR="76615298" w:rsidRPr="00C62B87">
        <w:rPr>
          <w:rFonts w:ascii="Arial" w:hAnsi="Arial" w:cs="Arial"/>
          <w:sz w:val="22"/>
          <w:szCs w:val="22"/>
        </w:rPr>
        <w:t>urgical intervention (</w:t>
      </w:r>
      <w:r w:rsidR="125DC6AF" w:rsidRPr="00C62B87">
        <w:rPr>
          <w:rFonts w:ascii="Arial" w:hAnsi="Arial" w:cs="Arial"/>
          <w:sz w:val="22"/>
          <w:szCs w:val="22"/>
        </w:rPr>
        <w:t>instrumentation with fusion, instrumentation without fusion, posterior only, anterior only, anterior and posterior)</w:t>
      </w:r>
      <w:r w:rsidR="76615298" w:rsidRPr="00C62B87">
        <w:rPr>
          <w:rFonts w:ascii="Arial" w:hAnsi="Arial" w:cs="Arial"/>
          <w:sz w:val="22"/>
          <w:szCs w:val="22"/>
        </w:rPr>
        <w:t>, instrumented levels</w:t>
      </w:r>
      <w:r w:rsidR="1E3F37EB" w:rsidRPr="00C62B87">
        <w:rPr>
          <w:rFonts w:ascii="Arial" w:hAnsi="Arial" w:cs="Arial"/>
          <w:sz w:val="22"/>
          <w:szCs w:val="22"/>
        </w:rPr>
        <w:t xml:space="preserve">, </w:t>
      </w:r>
      <w:r w:rsidR="001C22D0" w:rsidRPr="00C62B87">
        <w:rPr>
          <w:rFonts w:ascii="Arial" w:hAnsi="Arial" w:cs="Arial"/>
          <w:sz w:val="22"/>
          <w:szCs w:val="22"/>
        </w:rPr>
        <w:t xml:space="preserve">and </w:t>
      </w:r>
      <w:r w:rsidR="18B3F2ED" w:rsidRPr="00C62B87">
        <w:rPr>
          <w:rFonts w:ascii="Arial" w:hAnsi="Arial" w:cs="Arial"/>
          <w:sz w:val="22"/>
          <w:szCs w:val="22"/>
        </w:rPr>
        <w:t xml:space="preserve">institution </w:t>
      </w:r>
      <w:r w:rsidR="1E3F37EB" w:rsidRPr="00C62B87">
        <w:rPr>
          <w:rFonts w:ascii="Arial" w:hAnsi="Arial" w:cs="Arial"/>
          <w:sz w:val="22"/>
          <w:szCs w:val="22"/>
        </w:rPr>
        <w:t>departments involved in surgery</w:t>
      </w:r>
      <w:r w:rsidR="001C22D0" w:rsidRPr="00C62B87">
        <w:rPr>
          <w:rFonts w:ascii="Arial" w:hAnsi="Arial" w:cs="Arial"/>
          <w:sz w:val="22"/>
          <w:szCs w:val="22"/>
        </w:rPr>
        <w:t xml:space="preserve"> (Orthopedics and/or Neurosurgery). Intraoperative outcomes will include estimated blood loss (EBL)</w:t>
      </w:r>
      <w:r w:rsidR="7C9CF503" w:rsidRPr="00C62B87">
        <w:rPr>
          <w:rFonts w:ascii="Arial" w:hAnsi="Arial" w:cs="Arial"/>
          <w:sz w:val="22"/>
          <w:szCs w:val="22"/>
        </w:rPr>
        <w:t>,</w:t>
      </w:r>
      <w:r w:rsidR="001C22D0" w:rsidRPr="00C62B87">
        <w:rPr>
          <w:rFonts w:ascii="Arial" w:hAnsi="Arial" w:cs="Arial"/>
          <w:sz w:val="22"/>
          <w:szCs w:val="22"/>
        </w:rPr>
        <w:t xml:space="preserve"> </w:t>
      </w:r>
      <w:r w:rsidR="7C9CF503" w:rsidRPr="00C62B87">
        <w:rPr>
          <w:rFonts w:ascii="Arial" w:hAnsi="Arial" w:cs="Arial"/>
          <w:sz w:val="22"/>
          <w:szCs w:val="22"/>
        </w:rPr>
        <w:t>neuromonitoring changes during case</w:t>
      </w:r>
      <w:r w:rsidR="001C22D0" w:rsidRPr="00C62B87">
        <w:rPr>
          <w:rFonts w:ascii="Arial" w:hAnsi="Arial" w:cs="Arial"/>
          <w:sz w:val="22"/>
          <w:szCs w:val="22"/>
        </w:rPr>
        <w:t>,</w:t>
      </w:r>
      <w:r w:rsidR="7C9CF503" w:rsidRPr="00C62B87">
        <w:rPr>
          <w:rFonts w:ascii="Arial" w:hAnsi="Arial" w:cs="Arial"/>
          <w:sz w:val="22"/>
          <w:szCs w:val="22"/>
        </w:rPr>
        <w:t xml:space="preserve"> and durotomy.</w:t>
      </w:r>
    </w:p>
    <w:p w14:paraId="4D26B7BE" w14:textId="77777777" w:rsidR="00AF0BC7" w:rsidRPr="00C62B87" w:rsidRDefault="00AF0BC7" w:rsidP="00AF0BC7">
      <w:pPr>
        <w:pStyle w:val="ListParagraph"/>
        <w:spacing w:after="60"/>
        <w:rPr>
          <w:rFonts w:ascii="Arial" w:hAnsi="Arial" w:cs="Arial"/>
          <w:sz w:val="22"/>
          <w:szCs w:val="22"/>
        </w:rPr>
      </w:pPr>
    </w:p>
    <w:p w14:paraId="6163CC23" w14:textId="77777777" w:rsidR="00AF0BC7" w:rsidRPr="00C62B87" w:rsidRDefault="075301D0" w:rsidP="15E98ED3">
      <w:pPr>
        <w:pStyle w:val="ListParagraph"/>
        <w:spacing w:after="60"/>
        <w:ind w:left="360"/>
        <w:rPr>
          <w:rFonts w:ascii="Arial" w:hAnsi="Arial" w:cs="Arial"/>
          <w:b/>
          <w:bCs/>
          <w:sz w:val="22"/>
          <w:szCs w:val="22"/>
        </w:rPr>
      </w:pPr>
      <w:r w:rsidRPr="00C62B87">
        <w:rPr>
          <w:rFonts w:ascii="Arial" w:hAnsi="Arial" w:cs="Arial"/>
          <w:b/>
          <w:bCs/>
          <w:sz w:val="22"/>
          <w:szCs w:val="22"/>
        </w:rPr>
        <w:t>Secondary Aims, Hypotheses, Outcomes:</w:t>
      </w:r>
    </w:p>
    <w:p w14:paraId="4C9B4BEE" w14:textId="2605AA43" w:rsidR="00AF0BC7" w:rsidRPr="00C62B87" w:rsidRDefault="1AA130B2" w:rsidP="00AF0BC7">
      <w:pPr>
        <w:pStyle w:val="ListParagraph"/>
        <w:spacing w:after="60"/>
        <w:rPr>
          <w:rFonts w:ascii="Arial" w:hAnsi="Arial" w:cs="Arial"/>
          <w:sz w:val="22"/>
          <w:szCs w:val="22"/>
        </w:rPr>
      </w:pPr>
      <w:r w:rsidRPr="00C62B87">
        <w:rPr>
          <w:rFonts w:ascii="Arial" w:hAnsi="Arial" w:cs="Arial"/>
          <w:b/>
          <w:bCs/>
          <w:sz w:val="22"/>
          <w:szCs w:val="22"/>
        </w:rPr>
        <w:t xml:space="preserve">Secondary </w:t>
      </w:r>
      <w:r w:rsidR="075301D0" w:rsidRPr="00C62B87">
        <w:rPr>
          <w:rFonts w:ascii="Arial" w:hAnsi="Arial" w:cs="Arial"/>
          <w:b/>
          <w:bCs/>
          <w:sz w:val="22"/>
          <w:szCs w:val="22"/>
        </w:rPr>
        <w:t>Aim 1</w:t>
      </w:r>
      <w:r w:rsidR="075301D0" w:rsidRPr="00C62B87">
        <w:rPr>
          <w:rFonts w:ascii="Arial" w:hAnsi="Arial" w:cs="Arial"/>
          <w:sz w:val="22"/>
          <w:szCs w:val="22"/>
        </w:rPr>
        <w:t xml:space="preserve">: </w:t>
      </w:r>
      <w:r w:rsidR="5182A8CC" w:rsidRPr="00C62B87">
        <w:rPr>
          <w:rFonts w:ascii="Arial" w:hAnsi="Arial" w:cs="Arial"/>
          <w:sz w:val="22"/>
          <w:szCs w:val="22"/>
        </w:rPr>
        <w:t xml:space="preserve">To </w:t>
      </w:r>
      <w:r w:rsidR="00875C64" w:rsidRPr="00C62B87">
        <w:rPr>
          <w:rFonts w:ascii="Arial" w:hAnsi="Arial" w:cs="Arial"/>
          <w:sz w:val="22"/>
          <w:szCs w:val="22"/>
        </w:rPr>
        <w:t xml:space="preserve">estimate the frequency of </w:t>
      </w:r>
      <w:r w:rsidR="69C0DC0D" w:rsidRPr="00C62B87">
        <w:rPr>
          <w:rFonts w:ascii="Arial" w:hAnsi="Arial" w:cs="Arial"/>
          <w:sz w:val="22"/>
          <w:szCs w:val="22"/>
        </w:rPr>
        <w:t>reoperation</w:t>
      </w:r>
      <w:r w:rsidR="5182A8CC" w:rsidRPr="00C62B87">
        <w:rPr>
          <w:rFonts w:ascii="Arial" w:hAnsi="Arial" w:cs="Arial"/>
          <w:sz w:val="22"/>
          <w:szCs w:val="22"/>
        </w:rPr>
        <w:t xml:space="preserve"> and </w:t>
      </w:r>
      <w:r w:rsidR="00875C64" w:rsidRPr="00C62B87">
        <w:rPr>
          <w:rFonts w:ascii="Arial" w:hAnsi="Arial" w:cs="Arial"/>
          <w:sz w:val="22"/>
          <w:szCs w:val="22"/>
        </w:rPr>
        <w:t xml:space="preserve">to determine the most common </w:t>
      </w:r>
      <w:r w:rsidR="5182A8CC" w:rsidRPr="00C62B87">
        <w:rPr>
          <w:rFonts w:ascii="Arial" w:hAnsi="Arial" w:cs="Arial"/>
          <w:sz w:val="22"/>
          <w:szCs w:val="22"/>
        </w:rPr>
        <w:t>complication</w:t>
      </w:r>
      <w:r w:rsidR="00875C64" w:rsidRPr="00C62B87">
        <w:rPr>
          <w:rFonts w:ascii="Arial" w:hAnsi="Arial" w:cs="Arial"/>
          <w:sz w:val="22"/>
          <w:szCs w:val="22"/>
        </w:rPr>
        <w:t>s</w:t>
      </w:r>
      <w:r w:rsidR="5182A8CC" w:rsidRPr="00C62B87">
        <w:rPr>
          <w:rFonts w:ascii="Arial" w:hAnsi="Arial" w:cs="Arial"/>
          <w:sz w:val="22"/>
          <w:szCs w:val="22"/>
        </w:rPr>
        <w:t xml:space="preserve"> following spinal surgery for TL trauma</w:t>
      </w:r>
      <w:r w:rsidR="00AB8301" w:rsidRPr="00C62B87">
        <w:rPr>
          <w:rFonts w:ascii="Arial" w:hAnsi="Arial" w:cs="Arial"/>
          <w:sz w:val="22"/>
          <w:szCs w:val="22"/>
        </w:rPr>
        <w:t xml:space="preserve"> in pediatric patients treated at CORTICES institutions.</w:t>
      </w:r>
      <w:r w:rsidR="5182A8CC" w:rsidRPr="00C62B87">
        <w:rPr>
          <w:rFonts w:ascii="Arial" w:hAnsi="Arial" w:cs="Arial"/>
          <w:sz w:val="22"/>
          <w:szCs w:val="22"/>
        </w:rPr>
        <w:t xml:space="preserve"> </w:t>
      </w:r>
    </w:p>
    <w:p w14:paraId="7CBCD4E8" w14:textId="31ED0288" w:rsidR="00AF0BC7" w:rsidRPr="00C62B87" w:rsidRDefault="075301D0" w:rsidP="00AF0BC7">
      <w:pPr>
        <w:pStyle w:val="ListParagraph"/>
        <w:spacing w:after="60"/>
        <w:ind w:left="1080"/>
        <w:rPr>
          <w:rFonts w:ascii="Arial" w:hAnsi="Arial" w:cs="Arial"/>
          <w:sz w:val="22"/>
          <w:szCs w:val="22"/>
        </w:rPr>
      </w:pPr>
      <w:r w:rsidRPr="00C62B87">
        <w:rPr>
          <w:rFonts w:ascii="Arial" w:hAnsi="Arial" w:cs="Arial"/>
          <w:sz w:val="22"/>
          <w:szCs w:val="22"/>
          <w:u w:val="single"/>
        </w:rPr>
        <w:t>Hypothesis</w:t>
      </w:r>
      <w:r w:rsidRPr="00C62B87">
        <w:rPr>
          <w:rFonts w:ascii="Arial" w:hAnsi="Arial" w:cs="Arial"/>
          <w:sz w:val="22"/>
          <w:szCs w:val="22"/>
        </w:rPr>
        <w:t xml:space="preserve">: </w:t>
      </w:r>
      <w:r w:rsidR="53EEB94D" w:rsidRPr="00C62B87">
        <w:rPr>
          <w:rFonts w:ascii="Arial" w:hAnsi="Arial" w:cs="Arial"/>
          <w:sz w:val="22"/>
          <w:szCs w:val="22"/>
        </w:rPr>
        <w:t xml:space="preserve">Pediatric patients </w:t>
      </w:r>
      <w:r w:rsidR="669760BA" w:rsidRPr="00C62B87">
        <w:rPr>
          <w:rFonts w:ascii="Arial" w:hAnsi="Arial" w:cs="Arial"/>
          <w:sz w:val="22"/>
          <w:szCs w:val="22"/>
        </w:rPr>
        <w:t xml:space="preserve">undergoing spinal surgery for thoracolumbar trauma will </w:t>
      </w:r>
      <w:r w:rsidR="53EEB94D" w:rsidRPr="00C62B87">
        <w:rPr>
          <w:rFonts w:ascii="Arial" w:hAnsi="Arial" w:cs="Arial"/>
          <w:sz w:val="22"/>
          <w:szCs w:val="22"/>
        </w:rPr>
        <w:t xml:space="preserve">have a low rate of reoperation </w:t>
      </w:r>
      <w:r w:rsidR="6DA6511E" w:rsidRPr="00C62B87">
        <w:rPr>
          <w:rFonts w:ascii="Arial" w:hAnsi="Arial" w:cs="Arial"/>
          <w:sz w:val="22"/>
          <w:szCs w:val="22"/>
        </w:rPr>
        <w:t xml:space="preserve">and implant related issues will be the most common complications </w:t>
      </w:r>
      <w:r w:rsidR="53EEB94D" w:rsidRPr="00C62B87">
        <w:rPr>
          <w:rFonts w:ascii="Arial" w:hAnsi="Arial" w:cs="Arial"/>
          <w:sz w:val="22"/>
          <w:szCs w:val="22"/>
        </w:rPr>
        <w:t>following spinal surgery for TL trauma</w:t>
      </w:r>
      <w:r w:rsidR="55916C26" w:rsidRPr="00C62B87">
        <w:rPr>
          <w:rFonts w:ascii="Arial" w:hAnsi="Arial" w:cs="Arial"/>
          <w:sz w:val="22"/>
          <w:szCs w:val="22"/>
        </w:rPr>
        <w:t>.</w:t>
      </w:r>
    </w:p>
    <w:p w14:paraId="7340B440" w14:textId="0D95844F" w:rsidR="00AF0BC7" w:rsidRPr="00C62B87" w:rsidRDefault="075301D0" w:rsidP="00AF0BC7">
      <w:pPr>
        <w:pStyle w:val="ListParagraph"/>
        <w:spacing w:after="60"/>
        <w:ind w:left="1080"/>
        <w:rPr>
          <w:rFonts w:ascii="Arial" w:hAnsi="Arial" w:cs="Arial"/>
          <w:sz w:val="22"/>
          <w:szCs w:val="22"/>
        </w:rPr>
      </w:pPr>
      <w:r w:rsidRPr="00C62B87">
        <w:rPr>
          <w:rFonts w:ascii="Arial" w:hAnsi="Arial" w:cs="Arial"/>
          <w:sz w:val="22"/>
          <w:szCs w:val="22"/>
          <w:u w:val="single"/>
        </w:rPr>
        <w:t>Outcome</w:t>
      </w:r>
      <w:r w:rsidRPr="00C62B87">
        <w:rPr>
          <w:rFonts w:ascii="Arial" w:hAnsi="Arial" w:cs="Arial"/>
          <w:sz w:val="22"/>
          <w:szCs w:val="22"/>
        </w:rPr>
        <w:t>:</w:t>
      </w:r>
      <w:r w:rsidR="5182A8CC" w:rsidRPr="00C62B87">
        <w:rPr>
          <w:rFonts w:ascii="Arial" w:hAnsi="Arial" w:cs="Arial"/>
        </w:rPr>
        <w:t xml:space="preserve"> </w:t>
      </w:r>
      <w:r w:rsidR="00875C64" w:rsidRPr="00C62B87">
        <w:rPr>
          <w:rFonts w:ascii="Arial" w:hAnsi="Arial" w:cs="Arial"/>
          <w:sz w:val="22"/>
          <w:szCs w:val="22"/>
        </w:rPr>
        <w:t>The proportion of patients that return</w:t>
      </w:r>
      <w:r w:rsidR="53EEB94D" w:rsidRPr="00C62B87">
        <w:rPr>
          <w:rFonts w:ascii="Arial" w:hAnsi="Arial" w:cs="Arial"/>
          <w:sz w:val="22"/>
          <w:szCs w:val="22"/>
        </w:rPr>
        <w:t xml:space="preserve"> to </w:t>
      </w:r>
      <w:r w:rsidR="00875C64" w:rsidRPr="00C62B87">
        <w:rPr>
          <w:rFonts w:ascii="Arial" w:hAnsi="Arial" w:cs="Arial"/>
          <w:sz w:val="22"/>
          <w:szCs w:val="22"/>
        </w:rPr>
        <w:t xml:space="preserve">the </w:t>
      </w:r>
      <w:r w:rsidR="53EEB94D" w:rsidRPr="00C62B87">
        <w:rPr>
          <w:rFonts w:ascii="Arial" w:hAnsi="Arial" w:cs="Arial"/>
          <w:sz w:val="22"/>
          <w:szCs w:val="22"/>
        </w:rPr>
        <w:t xml:space="preserve">operating room and specifics of </w:t>
      </w:r>
      <w:r w:rsidR="10CCC56C" w:rsidRPr="00C62B87">
        <w:rPr>
          <w:rFonts w:ascii="Arial" w:hAnsi="Arial" w:cs="Arial"/>
          <w:sz w:val="22"/>
          <w:szCs w:val="22"/>
        </w:rPr>
        <w:t xml:space="preserve">return </w:t>
      </w:r>
      <w:r w:rsidR="53EEB94D" w:rsidRPr="00C62B87">
        <w:rPr>
          <w:rFonts w:ascii="Arial" w:hAnsi="Arial" w:cs="Arial"/>
          <w:sz w:val="22"/>
          <w:szCs w:val="22"/>
        </w:rPr>
        <w:t>surgery</w:t>
      </w:r>
      <w:r w:rsidR="00875C64" w:rsidRPr="00C62B87">
        <w:rPr>
          <w:rFonts w:ascii="Arial" w:hAnsi="Arial" w:cs="Arial"/>
          <w:sz w:val="22"/>
          <w:szCs w:val="22"/>
        </w:rPr>
        <w:t xml:space="preserve"> including</w:t>
      </w:r>
      <w:r w:rsidR="53EEB94D" w:rsidRPr="00C62B87">
        <w:rPr>
          <w:rFonts w:ascii="Arial" w:hAnsi="Arial" w:cs="Arial"/>
          <w:sz w:val="22"/>
          <w:szCs w:val="22"/>
        </w:rPr>
        <w:t xml:space="preserve"> surgery performed (I&amp;D for infection, removal of hardware), </w:t>
      </w:r>
      <w:r w:rsidR="3A64D3BD" w:rsidRPr="00C62B87">
        <w:rPr>
          <w:rFonts w:ascii="Arial" w:hAnsi="Arial" w:cs="Arial"/>
          <w:sz w:val="22"/>
          <w:szCs w:val="22"/>
        </w:rPr>
        <w:t>number of additional surgeries</w:t>
      </w:r>
      <w:r w:rsidR="2598A439" w:rsidRPr="00C62B87">
        <w:rPr>
          <w:rFonts w:ascii="Arial" w:hAnsi="Arial" w:cs="Arial"/>
          <w:sz w:val="22"/>
          <w:szCs w:val="22"/>
        </w:rPr>
        <w:t>, EBL of additional surgeries,</w:t>
      </w:r>
      <w:r w:rsidR="5182A8CC" w:rsidRPr="00C62B87">
        <w:rPr>
          <w:rFonts w:ascii="Arial" w:hAnsi="Arial" w:cs="Arial"/>
          <w:sz w:val="22"/>
          <w:szCs w:val="22"/>
        </w:rPr>
        <w:t xml:space="preserve"> and complications</w:t>
      </w:r>
      <w:r w:rsidR="66869D1A" w:rsidRPr="00C62B87">
        <w:rPr>
          <w:rFonts w:ascii="Arial" w:hAnsi="Arial" w:cs="Arial"/>
          <w:sz w:val="22"/>
          <w:szCs w:val="22"/>
        </w:rPr>
        <w:t xml:space="preserve"> resulting from initial and additional surgeries</w:t>
      </w:r>
      <w:r w:rsidR="5182A8CC" w:rsidRPr="00C62B87">
        <w:rPr>
          <w:rFonts w:ascii="Arial" w:hAnsi="Arial" w:cs="Arial"/>
          <w:sz w:val="22"/>
          <w:szCs w:val="22"/>
        </w:rPr>
        <w:t xml:space="preserve">. </w:t>
      </w:r>
    </w:p>
    <w:p w14:paraId="42D6AD73" w14:textId="3C017A47" w:rsidR="17CB845C" w:rsidRPr="00C62B87" w:rsidRDefault="17CB845C" w:rsidP="78C19C3D">
      <w:pPr>
        <w:pStyle w:val="ListParagraph"/>
        <w:rPr>
          <w:rFonts w:ascii="Arial" w:hAnsi="Arial" w:cs="Arial"/>
          <w:sz w:val="22"/>
          <w:szCs w:val="22"/>
        </w:rPr>
      </w:pPr>
      <w:r w:rsidRPr="00C62B87">
        <w:rPr>
          <w:rFonts w:ascii="Arial" w:hAnsi="Arial" w:cs="Arial"/>
          <w:b/>
          <w:bCs/>
          <w:sz w:val="22"/>
          <w:szCs w:val="22"/>
        </w:rPr>
        <w:t xml:space="preserve">Secondary </w:t>
      </w:r>
      <w:r w:rsidR="31179542" w:rsidRPr="00C62B87">
        <w:rPr>
          <w:rFonts w:ascii="Arial" w:hAnsi="Arial" w:cs="Arial"/>
          <w:b/>
          <w:bCs/>
          <w:sz w:val="22"/>
          <w:szCs w:val="22"/>
        </w:rPr>
        <w:t xml:space="preserve">Aim </w:t>
      </w:r>
      <w:r w:rsidR="0ACE6C4E" w:rsidRPr="00C62B87">
        <w:rPr>
          <w:rFonts w:ascii="Arial" w:hAnsi="Arial" w:cs="Arial"/>
          <w:b/>
          <w:bCs/>
          <w:sz w:val="22"/>
          <w:szCs w:val="22"/>
        </w:rPr>
        <w:t>2</w:t>
      </w:r>
      <w:r w:rsidR="31179542" w:rsidRPr="00C62B87">
        <w:rPr>
          <w:rFonts w:ascii="Arial" w:hAnsi="Arial" w:cs="Arial"/>
          <w:sz w:val="22"/>
          <w:szCs w:val="22"/>
        </w:rPr>
        <w:t xml:space="preserve">: </w:t>
      </w:r>
      <w:r w:rsidR="1F28D90F" w:rsidRPr="00C62B87">
        <w:rPr>
          <w:rFonts w:ascii="Arial" w:hAnsi="Arial" w:cs="Arial"/>
          <w:sz w:val="22"/>
          <w:szCs w:val="22"/>
        </w:rPr>
        <w:t xml:space="preserve">To </w:t>
      </w:r>
      <w:r w:rsidR="00DD1C70" w:rsidRPr="00C62B87">
        <w:rPr>
          <w:rFonts w:ascii="Arial" w:hAnsi="Arial" w:cs="Arial"/>
          <w:sz w:val="22"/>
          <w:szCs w:val="22"/>
        </w:rPr>
        <w:t xml:space="preserve">determine </w:t>
      </w:r>
      <w:r w:rsidR="1F28D90F" w:rsidRPr="00C62B87">
        <w:rPr>
          <w:rFonts w:ascii="Arial" w:hAnsi="Arial" w:cs="Arial"/>
          <w:sz w:val="22"/>
          <w:szCs w:val="22"/>
        </w:rPr>
        <w:t>both regional and surgeon-specific differences in the surgical management of pediatric thoracolumbar trauma, including treating surgeon specialties and surgical approaches, across CORTICES institutions</w:t>
      </w:r>
    </w:p>
    <w:p w14:paraId="5EF9946C" w14:textId="471D087D" w:rsidR="00E4422B" w:rsidRPr="00C62B87" w:rsidRDefault="31179542" w:rsidP="00E4422B">
      <w:pPr>
        <w:pStyle w:val="ListParagraph"/>
        <w:spacing w:after="60"/>
        <w:ind w:left="1080"/>
        <w:rPr>
          <w:rFonts w:ascii="Arial" w:hAnsi="Arial" w:cs="Arial"/>
          <w:sz w:val="22"/>
          <w:szCs w:val="22"/>
        </w:rPr>
      </w:pPr>
      <w:r w:rsidRPr="00C62B87">
        <w:rPr>
          <w:rFonts w:ascii="Arial" w:hAnsi="Arial" w:cs="Arial"/>
          <w:sz w:val="22"/>
          <w:szCs w:val="22"/>
          <w:u w:val="single"/>
        </w:rPr>
        <w:t>Hypothesis</w:t>
      </w:r>
      <w:r w:rsidRPr="00C62B87">
        <w:rPr>
          <w:rFonts w:ascii="Arial" w:hAnsi="Arial" w:cs="Arial"/>
          <w:sz w:val="22"/>
          <w:szCs w:val="22"/>
        </w:rPr>
        <w:t xml:space="preserve">: </w:t>
      </w:r>
      <w:r w:rsidR="13E4F297" w:rsidRPr="00C62B87">
        <w:rPr>
          <w:rFonts w:ascii="Arial" w:hAnsi="Arial" w:cs="Arial"/>
          <w:sz w:val="22"/>
          <w:szCs w:val="22"/>
        </w:rPr>
        <w:t xml:space="preserve">There will be significant differences in </w:t>
      </w:r>
      <w:proofErr w:type="gramStart"/>
      <w:r w:rsidR="13E4F297" w:rsidRPr="00C62B87">
        <w:rPr>
          <w:rFonts w:ascii="Arial" w:hAnsi="Arial" w:cs="Arial"/>
          <w:sz w:val="22"/>
          <w:szCs w:val="22"/>
        </w:rPr>
        <w:t>the surgical</w:t>
      </w:r>
      <w:proofErr w:type="gramEnd"/>
      <w:r w:rsidR="13E4F297" w:rsidRPr="00C62B87">
        <w:rPr>
          <w:rFonts w:ascii="Arial" w:hAnsi="Arial" w:cs="Arial"/>
          <w:sz w:val="22"/>
          <w:szCs w:val="22"/>
        </w:rPr>
        <w:t xml:space="preserve"> management with variation in both regional treatment patterns and surgeon-specific practices, particularly regarding whether the </w:t>
      </w:r>
      <w:proofErr w:type="gramStart"/>
      <w:r w:rsidR="13E4F297" w:rsidRPr="00C62B87">
        <w:rPr>
          <w:rFonts w:ascii="Arial" w:hAnsi="Arial" w:cs="Arial"/>
          <w:sz w:val="22"/>
          <w:szCs w:val="22"/>
        </w:rPr>
        <w:t>treating</w:t>
      </w:r>
      <w:proofErr w:type="gramEnd"/>
      <w:r w:rsidR="13E4F297" w:rsidRPr="00C62B87">
        <w:rPr>
          <w:rFonts w:ascii="Arial" w:hAnsi="Arial" w:cs="Arial"/>
          <w:sz w:val="22"/>
          <w:szCs w:val="22"/>
        </w:rPr>
        <w:t xml:space="preserve"> surgeon is from Orthopedics or Neurosurgery. </w:t>
      </w:r>
    </w:p>
    <w:p w14:paraId="3A4F7BF5" w14:textId="13DCACEB" w:rsidR="005419FB" w:rsidRPr="00C62B87" w:rsidRDefault="31179542" w:rsidP="3090CFA4">
      <w:pPr>
        <w:pStyle w:val="ListParagraph"/>
        <w:spacing w:after="60"/>
        <w:ind w:left="1080"/>
        <w:rPr>
          <w:rFonts w:ascii="Arial" w:hAnsi="Arial" w:cs="Arial"/>
          <w:sz w:val="22"/>
          <w:szCs w:val="22"/>
        </w:rPr>
      </w:pPr>
      <w:r w:rsidRPr="00C62B87">
        <w:rPr>
          <w:rFonts w:ascii="Arial" w:hAnsi="Arial" w:cs="Arial"/>
          <w:sz w:val="22"/>
          <w:szCs w:val="22"/>
          <w:u w:val="single"/>
        </w:rPr>
        <w:t>Outcome</w:t>
      </w:r>
      <w:r w:rsidRPr="00C62B87">
        <w:rPr>
          <w:rFonts w:ascii="Arial" w:hAnsi="Arial" w:cs="Arial"/>
          <w:sz w:val="22"/>
          <w:szCs w:val="22"/>
        </w:rPr>
        <w:t xml:space="preserve">: </w:t>
      </w:r>
      <w:r w:rsidR="00BA64BC" w:rsidRPr="00C62B87">
        <w:rPr>
          <w:rFonts w:ascii="Arial" w:hAnsi="Arial" w:cs="Arial"/>
          <w:sz w:val="22"/>
          <w:szCs w:val="22"/>
        </w:rPr>
        <w:t>Operative characteristics</w:t>
      </w:r>
      <w:r w:rsidR="1C4ADA3C" w:rsidRPr="00C62B87">
        <w:rPr>
          <w:rFonts w:ascii="Arial" w:hAnsi="Arial" w:cs="Arial"/>
          <w:sz w:val="22"/>
          <w:szCs w:val="22"/>
        </w:rPr>
        <w:t xml:space="preserve"> across four US Census regions (Northeast, Midwest, South, West) </w:t>
      </w:r>
      <w:r w:rsidR="00BA64BC" w:rsidRPr="00C62B87">
        <w:rPr>
          <w:rFonts w:ascii="Arial" w:hAnsi="Arial" w:cs="Arial"/>
          <w:sz w:val="22"/>
          <w:szCs w:val="22"/>
        </w:rPr>
        <w:t xml:space="preserve"> including </w:t>
      </w:r>
      <w:r w:rsidR="2B6C2276" w:rsidRPr="00C62B87">
        <w:rPr>
          <w:rFonts w:ascii="Arial" w:hAnsi="Arial" w:cs="Arial"/>
          <w:sz w:val="22"/>
          <w:szCs w:val="22"/>
        </w:rPr>
        <w:t>posterior, anterior, or combined surgical</w:t>
      </w:r>
      <w:r w:rsidR="00BA64BC" w:rsidRPr="00C62B87">
        <w:rPr>
          <w:rFonts w:ascii="Arial" w:hAnsi="Arial" w:cs="Arial"/>
          <w:sz w:val="22"/>
          <w:szCs w:val="22"/>
        </w:rPr>
        <w:t>,</w:t>
      </w:r>
      <w:r w:rsidR="2B6C2276" w:rsidRPr="00C62B87">
        <w:rPr>
          <w:rFonts w:ascii="Arial" w:hAnsi="Arial" w:cs="Arial"/>
          <w:sz w:val="22"/>
          <w:szCs w:val="22"/>
        </w:rPr>
        <w:t xml:space="preserve"> </w:t>
      </w:r>
      <w:r w:rsidR="00BA64BC" w:rsidRPr="00C62B87">
        <w:rPr>
          <w:rFonts w:ascii="Arial" w:hAnsi="Arial" w:cs="Arial"/>
          <w:sz w:val="22"/>
          <w:szCs w:val="22"/>
        </w:rPr>
        <w:t>as well as the p</w:t>
      </w:r>
      <w:r w:rsidR="59ED80F1" w:rsidRPr="00C62B87">
        <w:rPr>
          <w:rFonts w:ascii="Arial" w:hAnsi="Arial" w:cs="Arial"/>
          <w:sz w:val="22"/>
          <w:szCs w:val="22"/>
        </w:rPr>
        <w:t xml:space="preserve">ercentage of cases </w:t>
      </w:r>
      <w:r w:rsidR="59ED80F1" w:rsidRPr="00C62B87">
        <w:rPr>
          <w:rFonts w:ascii="Arial" w:hAnsi="Arial" w:cs="Arial"/>
          <w:sz w:val="22"/>
          <w:szCs w:val="22"/>
        </w:rPr>
        <w:lastRenderedPageBreak/>
        <w:t>treated by Orthopedics, Neurosurgery, or a combination of both.</w:t>
      </w:r>
      <w:r w:rsidR="228D5EAC" w:rsidRPr="00C62B87">
        <w:rPr>
          <w:rFonts w:ascii="Arial" w:hAnsi="Arial" w:cs="Arial"/>
          <w:sz w:val="22"/>
          <w:szCs w:val="22"/>
        </w:rPr>
        <w:t xml:space="preserve"> </w:t>
      </w:r>
      <w:r w:rsidR="00BA64BC" w:rsidRPr="00C62B87">
        <w:rPr>
          <w:rFonts w:ascii="Arial" w:hAnsi="Arial" w:cs="Arial"/>
          <w:sz w:val="22"/>
          <w:szCs w:val="22"/>
        </w:rPr>
        <w:t xml:space="preserve">Intraoperative characteristics will include </w:t>
      </w:r>
      <w:r w:rsidR="228D5EAC" w:rsidRPr="00C62B87">
        <w:rPr>
          <w:rFonts w:ascii="Arial" w:hAnsi="Arial" w:cs="Arial"/>
          <w:sz w:val="22"/>
          <w:szCs w:val="22"/>
        </w:rPr>
        <w:t>EBL, duration of surgery</w:t>
      </w:r>
      <w:r w:rsidR="00BA64BC" w:rsidRPr="00C62B87">
        <w:rPr>
          <w:rFonts w:ascii="Arial" w:hAnsi="Arial" w:cs="Arial"/>
          <w:sz w:val="22"/>
          <w:szCs w:val="22"/>
        </w:rPr>
        <w:t>,</w:t>
      </w:r>
      <w:r w:rsidR="228D5EAC" w:rsidRPr="00C62B87">
        <w:rPr>
          <w:rFonts w:ascii="Arial" w:hAnsi="Arial" w:cs="Arial"/>
          <w:sz w:val="22"/>
          <w:szCs w:val="22"/>
        </w:rPr>
        <w:t xml:space="preserve"> and choice of operative techniques by surg</w:t>
      </w:r>
      <w:r w:rsidR="3ABE923B" w:rsidRPr="00C62B87">
        <w:rPr>
          <w:rFonts w:ascii="Arial" w:hAnsi="Arial" w:cs="Arial"/>
          <w:sz w:val="22"/>
          <w:szCs w:val="22"/>
        </w:rPr>
        <w:t>ical</w:t>
      </w:r>
      <w:r w:rsidR="228D5EAC" w:rsidRPr="00C62B87">
        <w:rPr>
          <w:rFonts w:ascii="Arial" w:hAnsi="Arial" w:cs="Arial"/>
          <w:sz w:val="22"/>
          <w:szCs w:val="22"/>
        </w:rPr>
        <w:t xml:space="preserve"> specialty.</w:t>
      </w:r>
    </w:p>
    <w:p w14:paraId="2A517466" w14:textId="7E4E70A6" w:rsidR="00B33291" w:rsidRPr="00C62B87" w:rsidRDefault="228D5EAC" w:rsidP="00370693">
      <w:pPr>
        <w:spacing w:after="60"/>
        <w:ind w:left="720"/>
        <w:rPr>
          <w:rFonts w:ascii="Arial" w:hAnsi="Arial" w:cs="Arial"/>
          <w:sz w:val="22"/>
          <w:szCs w:val="22"/>
        </w:rPr>
      </w:pPr>
      <w:r w:rsidRPr="00C62B87">
        <w:rPr>
          <w:rFonts w:ascii="Arial" w:hAnsi="Arial" w:cs="Arial"/>
          <w:sz w:val="22"/>
          <w:szCs w:val="22"/>
        </w:rPr>
        <w:t xml:space="preserve"> </w:t>
      </w:r>
    </w:p>
    <w:p w14:paraId="490B7E79" w14:textId="72B84267" w:rsidR="45B69C0F" w:rsidRPr="00C62B87" w:rsidRDefault="45B69C0F" w:rsidP="78C19C3D">
      <w:pPr>
        <w:pStyle w:val="ListParagraph"/>
        <w:numPr>
          <w:ilvl w:val="0"/>
          <w:numId w:val="19"/>
        </w:numPr>
        <w:spacing w:after="60"/>
        <w:ind w:left="360"/>
        <w:rPr>
          <w:rFonts w:ascii="Arial" w:hAnsi="Arial" w:cs="Arial"/>
          <w:b/>
          <w:bCs/>
          <w:sz w:val="22"/>
          <w:szCs w:val="22"/>
        </w:rPr>
      </w:pPr>
      <w:r w:rsidRPr="00C62B87">
        <w:rPr>
          <w:rFonts w:ascii="Arial" w:hAnsi="Arial" w:cs="Arial"/>
          <w:b/>
          <w:bCs/>
          <w:sz w:val="22"/>
          <w:szCs w:val="22"/>
        </w:rPr>
        <w:t>Background and significance</w:t>
      </w:r>
    </w:p>
    <w:p w14:paraId="50905AEF" w14:textId="77777777" w:rsidR="00790546" w:rsidRPr="00C62B87" w:rsidRDefault="00790546" w:rsidP="00790546">
      <w:pPr>
        <w:spacing w:after="60"/>
        <w:ind w:left="360"/>
        <w:rPr>
          <w:rFonts w:ascii="Arial" w:hAnsi="Arial" w:cs="Arial"/>
          <w:bCs/>
          <w:sz w:val="22"/>
          <w:szCs w:val="22"/>
        </w:rPr>
      </w:pPr>
      <w:r w:rsidRPr="00C62B87">
        <w:rPr>
          <w:rFonts w:ascii="Arial" w:hAnsi="Arial" w:cs="Arial"/>
          <w:bCs/>
          <w:sz w:val="22"/>
          <w:szCs w:val="22"/>
        </w:rPr>
        <w:t>Spinal injuries are much rarer in children compared to adults. Only 5 percent of pediatric fractures occur in the spine, and thoracolumbar (TL) spine fractures account for 1-2 percent of all pediatric fractures. Motor vehicle accidents are the most common cause of TL trauma in children but other common mechanisms include falls, sports injuries, and child abuse.</w:t>
      </w:r>
      <w:r w:rsidRPr="00C62B87">
        <w:rPr>
          <w:rFonts w:ascii="Arial" w:hAnsi="Arial" w:cs="Arial"/>
          <w:bCs/>
          <w:sz w:val="22"/>
          <w:szCs w:val="22"/>
        </w:rPr>
        <w:fldChar w:fldCharType="begin"/>
      </w:r>
      <w:r w:rsidRPr="00C62B87">
        <w:rPr>
          <w:rFonts w:ascii="Arial" w:hAnsi="Arial" w:cs="Arial"/>
          <w:bCs/>
          <w:sz w:val="22"/>
          <w:szCs w:val="22"/>
        </w:rPr>
        <w:instrText xml:space="preserve"> ADDIN ZOTERO_ITEM CSL_CITATION {"citationID":"QTJjB3oP","properties":{"formattedCitation":"\\super 1\\nosupersub{}","plainCitation":"1","noteIndex":0},"citationItems":[{"id":185,"uris":["http://zotero.org/users/13116718/items/K6D5PART"],"itemData":{"id":185,"type":"article-journal","abstract":"Thoracolumbar spine trauma is an important cause of morbidity and mortality in pediatric patients. Special attention to this population is necessary because several unique features of the growing pediatric spine separate these patients from adult patients. These injuries are frequently associated with high-energy trauma and concurrent thoracic or abdominal injuries that require coordinated multidisciplinary care. Thoracolumbar spine trauma in pediatric patients may lead to compression fractures, burst fractures, flexion-distraction injuries (ie, Chance fracture), fracturedislocation injuries, apophyseal fractures/herniations, and spinous process and transverse process fractures. Depending on the nature of the injury and the patient's level of skeletal maturity, thoracolumbar spinal injuries may have substantial ability to heal and remodel. Because the impact of thoracolumbar spinal injury on pediatric patients can be devastating, appropriate early diagnosis and management, as well as long-term follow-up, are imperative.","container-title":"JAAOS - Journal of the American Academy of Orthopaedic Surgeons","DOI":"10.5435/JAAOS-21-12-707","ISSN":"1067-151X","issue":"12","language":"en-US","page":"707","source":"journals.lww.com","title":"Pediatric Thoracolumbar Spine Trauma","volume":"21","author":[{"family":"Daniels","given":"Alan H."},{"family":"Sobel","given":"Andrew D."},{"family":"Eberson","given":"Craig P."}],"issued":{"date-parts":[["2013",12]]}}}],"schema":"https://github.com/citation-style-language/schema/raw/master/csl-citation.json"} </w:instrText>
      </w:r>
      <w:r w:rsidRPr="00C62B87">
        <w:rPr>
          <w:rFonts w:ascii="Arial" w:hAnsi="Arial" w:cs="Arial"/>
          <w:bCs/>
          <w:sz w:val="22"/>
          <w:szCs w:val="22"/>
        </w:rPr>
        <w:fldChar w:fldCharType="separate"/>
      </w:r>
      <w:r w:rsidRPr="00C62B87">
        <w:rPr>
          <w:rFonts w:ascii="Arial" w:hAnsi="Arial" w:cs="Arial"/>
          <w:sz w:val="22"/>
          <w:vertAlign w:val="superscript"/>
        </w:rPr>
        <w:t>1</w:t>
      </w:r>
      <w:r w:rsidRPr="00C62B87">
        <w:rPr>
          <w:rFonts w:ascii="Arial" w:hAnsi="Arial" w:cs="Arial"/>
          <w:bCs/>
          <w:sz w:val="22"/>
          <w:szCs w:val="22"/>
        </w:rPr>
        <w:fldChar w:fldCharType="end"/>
      </w:r>
    </w:p>
    <w:p w14:paraId="4CFD5026" w14:textId="77777777" w:rsidR="00790546" w:rsidRPr="00C62B87" w:rsidRDefault="00790546" w:rsidP="00790546">
      <w:pPr>
        <w:spacing w:after="60"/>
        <w:ind w:left="360"/>
        <w:rPr>
          <w:rFonts w:ascii="Arial" w:hAnsi="Arial" w:cs="Arial"/>
          <w:bCs/>
          <w:sz w:val="22"/>
          <w:szCs w:val="22"/>
        </w:rPr>
      </w:pPr>
    </w:p>
    <w:p w14:paraId="2CF8AD07" w14:textId="77777777" w:rsidR="00790546" w:rsidRPr="00C62B87" w:rsidRDefault="00790546" w:rsidP="00790546">
      <w:pPr>
        <w:spacing w:after="60"/>
        <w:ind w:left="360"/>
        <w:rPr>
          <w:rFonts w:ascii="Arial" w:hAnsi="Arial" w:cs="Arial"/>
          <w:bCs/>
          <w:sz w:val="22"/>
          <w:szCs w:val="22"/>
        </w:rPr>
      </w:pPr>
      <w:r w:rsidRPr="00C62B87">
        <w:rPr>
          <w:rFonts w:ascii="Arial" w:hAnsi="Arial" w:cs="Arial"/>
          <w:bCs/>
          <w:sz w:val="22"/>
          <w:szCs w:val="22"/>
        </w:rPr>
        <w:t>Younger children (less than 8 years old) are less likely to have TL fractures as their larger head-to-body ratios lead to more cervical fractures compared to older children. Older children are more likely to participate in high-risk activities that can cause TL fractures, and their more mature spines may follow more adult-like patterns of fractures. Generally, pediatric spines are more flexible and elastic along their ligaments, have shallower facets, and include more elastic nucleus pulposuses.</w:t>
      </w:r>
      <w:r w:rsidRPr="00C62B87">
        <w:rPr>
          <w:rFonts w:ascii="Arial" w:hAnsi="Arial" w:cs="Arial"/>
          <w:bCs/>
          <w:sz w:val="22"/>
          <w:szCs w:val="22"/>
        </w:rPr>
        <w:fldChar w:fldCharType="begin"/>
      </w:r>
      <w:r w:rsidRPr="00C62B87">
        <w:rPr>
          <w:rFonts w:ascii="Arial" w:hAnsi="Arial" w:cs="Arial"/>
          <w:bCs/>
          <w:sz w:val="22"/>
          <w:szCs w:val="22"/>
        </w:rPr>
        <w:instrText xml:space="preserve"> ADDIN ZOTERO_ITEM CSL_CITATION {"citationID":"w8m4UaFv","properties":{"formattedCitation":"\\super 1\\nosupersub{}","plainCitation":"1","noteIndex":0},"citationItems":[{"id":185,"uris":["http://zotero.org/users/13116718/items/K6D5PART"],"itemData":{"id":185,"type":"article-journal","abstract":"Thoracolumbar spine trauma is an important cause of morbidity and mortality in pediatric patients. Special attention to this population is necessary because several unique features of the growing pediatric spine separate these patients from adult patients. These injuries are frequently associated with high-energy trauma and concurrent thoracic or abdominal injuries that require coordinated multidisciplinary care. Thoracolumbar spine trauma in pediatric patients may lead to compression fractures, burst fractures, flexion-distraction injuries (ie, Chance fracture), fracturedislocation injuries, apophyseal fractures/herniations, and spinous process and transverse process fractures. Depending on the nature of the injury and the patient's level of skeletal maturity, thoracolumbar spinal injuries may have substantial ability to heal and remodel. Because the impact of thoracolumbar spinal injury on pediatric patients can be devastating, appropriate early diagnosis and management, as well as long-term follow-up, are imperative.","container-title":"JAAOS - Journal of the American Academy of Orthopaedic Surgeons","DOI":"10.5435/JAAOS-21-12-707","ISSN":"1067-151X","issue":"12","language":"en-US","page":"707","source":"journals.lww.com","title":"Pediatric Thoracolumbar Spine Trauma","volume":"21","author":[{"family":"Daniels","given":"Alan H."},{"family":"Sobel","given":"Andrew D."},{"family":"Eberson","given":"Craig P."}],"issued":{"date-parts":[["2013",12]]}}}],"schema":"https://github.com/citation-style-language/schema/raw/master/csl-citation.json"} </w:instrText>
      </w:r>
      <w:r w:rsidRPr="00C62B87">
        <w:rPr>
          <w:rFonts w:ascii="Arial" w:hAnsi="Arial" w:cs="Arial"/>
          <w:bCs/>
          <w:sz w:val="22"/>
          <w:szCs w:val="22"/>
        </w:rPr>
        <w:fldChar w:fldCharType="separate"/>
      </w:r>
      <w:r w:rsidRPr="00C62B87">
        <w:rPr>
          <w:rFonts w:ascii="Arial" w:hAnsi="Arial" w:cs="Arial"/>
          <w:sz w:val="22"/>
          <w:vertAlign w:val="superscript"/>
        </w:rPr>
        <w:t>1</w:t>
      </w:r>
      <w:r w:rsidRPr="00C62B87">
        <w:rPr>
          <w:rFonts w:ascii="Arial" w:hAnsi="Arial" w:cs="Arial"/>
          <w:bCs/>
          <w:sz w:val="22"/>
          <w:szCs w:val="22"/>
        </w:rPr>
        <w:fldChar w:fldCharType="end"/>
      </w:r>
    </w:p>
    <w:p w14:paraId="5B12BC9C" w14:textId="77777777" w:rsidR="00790546" w:rsidRPr="00C62B87" w:rsidRDefault="00790546" w:rsidP="00790546">
      <w:pPr>
        <w:spacing w:after="60"/>
        <w:ind w:left="360"/>
        <w:rPr>
          <w:rFonts w:ascii="Arial" w:hAnsi="Arial" w:cs="Arial"/>
          <w:bCs/>
          <w:sz w:val="22"/>
          <w:szCs w:val="22"/>
        </w:rPr>
      </w:pPr>
    </w:p>
    <w:p w14:paraId="78DA890E" w14:textId="03333C50" w:rsidR="00790546" w:rsidRPr="00C62B87" w:rsidRDefault="00790546" w:rsidP="00790546">
      <w:pPr>
        <w:spacing w:after="60"/>
        <w:ind w:left="360"/>
        <w:rPr>
          <w:rFonts w:ascii="Arial" w:hAnsi="Arial" w:cs="Arial"/>
          <w:bCs/>
          <w:sz w:val="22"/>
          <w:szCs w:val="22"/>
        </w:rPr>
      </w:pPr>
      <w:r w:rsidRPr="00C62B87">
        <w:rPr>
          <w:rFonts w:ascii="Arial" w:hAnsi="Arial" w:cs="Arial"/>
          <w:bCs/>
          <w:sz w:val="22"/>
          <w:szCs w:val="22"/>
        </w:rPr>
        <w:t xml:space="preserve">Compression fractures are the most common pediatric TL spine trauma and </w:t>
      </w:r>
      <w:proofErr w:type="gramStart"/>
      <w:r w:rsidRPr="00C62B87">
        <w:rPr>
          <w:rFonts w:ascii="Arial" w:hAnsi="Arial" w:cs="Arial"/>
          <w:bCs/>
          <w:sz w:val="22"/>
          <w:szCs w:val="22"/>
        </w:rPr>
        <w:t>rarely</w:t>
      </w:r>
      <w:proofErr w:type="gramEnd"/>
      <w:r w:rsidRPr="00C62B87">
        <w:rPr>
          <w:rFonts w:ascii="Arial" w:hAnsi="Arial" w:cs="Arial"/>
          <w:bCs/>
          <w:sz w:val="22"/>
          <w:szCs w:val="22"/>
        </w:rPr>
        <w:t xml:space="preserve"> present with neurological deficits, so nonsurgical management is utilized. Stable burst fractures with no neurologic deficits are often treated with hyperextension casting or bracing, but unstable burst fractures are </w:t>
      </w:r>
      <w:r w:rsidR="00421B2A" w:rsidRPr="00C62B87">
        <w:rPr>
          <w:rFonts w:ascii="Arial" w:hAnsi="Arial" w:cs="Arial"/>
          <w:bCs/>
          <w:sz w:val="22"/>
          <w:szCs w:val="22"/>
        </w:rPr>
        <w:t>usually managed surgically</w:t>
      </w:r>
      <w:r w:rsidRPr="00C62B87">
        <w:rPr>
          <w:rFonts w:ascii="Arial" w:hAnsi="Arial" w:cs="Arial"/>
          <w:bCs/>
          <w:sz w:val="22"/>
          <w:szCs w:val="22"/>
        </w:rPr>
        <w:t>. Burst fractures may become unstable with focal kyphosis, significant retropulsion, lamina fracture, facet subluxation, or neurologic injury. Surgical management of unstable burst fractures is not conclusive as options include posterior instrumentation, fusion (1-2 levels above/below), and/or decompression.</w:t>
      </w:r>
      <w:r w:rsidRPr="00C62B87">
        <w:rPr>
          <w:rFonts w:ascii="Arial" w:hAnsi="Arial" w:cs="Arial"/>
          <w:bCs/>
          <w:sz w:val="22"/>
          <w:szCs w:val="22"/>
        </w:rPr>
        <w:fldChar w:fldCharType="begin"/>
      </w:r>
      <w:r w:rsidRPr="00C62B87">
        <w:rPr>
          <w:rFonts w:ascii="Arial" w:hAnsi="Arial" w:cs="Arial"/>
          <w:bCs/>
          <w:sz w:val="22"/>
          <w:szCs w:val="22"/>
        </w:rPr>
        <w:instrText xml:space="preserve"> ADDIN ZOTERO_ITEM CSL_CITATION {"citationID":"BIXSo99Q","properties":{"formattedCitation":"\\super 1\\nosupersub{}","plainCitation":"1","noteIndex":0},"citationItems":[{"id":185,"uris":["http://zotero.org/users/13116718/items/K6D5PART"],"itemData":{"id":185,"type":"article-journal","abstract":"Thoracolumbar spine trauma is an important cause of morbidity and mortality in pediatric patients. Special attention to this population is necessary because several unique features of the growing pediatric spine separate these patients from adult patients. These injuries are frequently associated with high-energy trauma and concurrent thoracic or abdominal injuries that require coordinated multidisciplinary care. Thoracolumbar spine trauma in pediatric patients may lead to compression fractures, burst fractures, flexion-distraction injuries (ie, Chance fracture), fracturedislocation injuries, apophyseal fractures/herniations, and spinous process and transverse process fractures. Depending on the nature of the injury and the patient's level of skeletal maturity, thoracolumbar spinal injuries may have substantial ability to heal and remodel. Because the impact of thoracolumbar spinal injury on pediatric patients can be devastating, appropriate early diagnosis and management, as well as long-term follow-up, are imperative.","container-title":"JAAOS - Journal of the American Academy of Orthopaedic Surgeons","DOI":"10.5435/JAAOS-21-12-707","ISSN":"1067-151X","issue":"12","language":"en-US","page":"707","source":"journals.lww.com","title":"Pediatric Thoracolumbar Spine Trauma","volume":"21","author":[{"family":"Daniels","given":"Alan H."},{"family":"Sobel","given":"Andrew D."},{"family":"Eberson","given":"Craig P."}],"issued":{"date-parts":[["2013",12]]}}}],"schema":"https://github.com/citation-style-language/schema/raw/master/csl-citation.json"} </w:instrText>
      </w:r>
      <w:r w:rsidRPr="00C62B87">
        <w:rPr>
          <w:rFonts w:ascii="Arial" w:hAnsi="Arial" w:cs="Arial"/>
          <w:bCs/>
          <w:sz w:val="22"/>
          <w:szCs w:val="22"/>
        </w:rPr>
        <w:fldChar w:fldCharType="separate"/>
      </w:r>
      <w:r w:rsidRPr="00C62B87">
        <w:rPr>
          <w:rFonts w:ascii="Arial" w:hAnsi="Arial" w:cs="Arial"/>
          <w:sz w:val="22"/>
          <w:vertAlign w:val="superscript"/>
        </w:rPr>
        <w:t>1</w:t>
      </w:r>
      <w:r w:rsidRPr="00C62B87">
        <w:rPr>
          <w:rFonts w:ascii="Arial" w:hAnsi="Arial" w:cs="Arial"/>
          <w:bCs/>
          <w:sz w:val="22"/>
          <w:szCs w:val="22"/>
        </w:rPr>
        <w:fldChar w:fldCharType="end"/>
      </w:r>
    </w:p>
    <w:p w14:paraId="72C8DCDD" w14:textId="77777777" w:rsidR="00790546" w:rsidRPr="00C62B87" w:rsidRDefault="00790546" w:rsidP="00790546">
      <w:pPr>
        <w:spacing w:after="60"/>
        <w:ind w:left="360"/>
        <w:rPr>
          <w:rFonts w:ascii="Arial" w:hAnsi="Arial" w:cs="Arial"/>
          <w:bCs/>
          <w:sz w:val="22"/>
          <w:szCs w:val="22"/>
        </w:rPr>
      </w:pPr>
    </w:p>
    <w:p w14:paraId="1ECDF104" w14:textId="46E48B15" w:rsidR="00790546" w:rsidRPr="00C62B87" w:rsidRDefault="00790546" w:rsidP="00790546">
      <w:pPr>
        <w:spacing w:after="60"/>
        <w:ind w:left="360"/>
        <w:rPr>
          <w:rFonts w:ascii="Arial" w:hAnsi="Arial" w:cs="Arial"/>
          <w:bCs/>
          <w:sz w:val="22"/>
          <w:szCs w:val="22"/>
        </w:rPr>
      </w:pPr>
      <w:r w:rsidRPr="00C62B87">
        <w:rPr>
          <w:rFonts w:ascii="Arial" w:hAnsi="Arial" w:cs="Arial"/>
          <w:bCs/>
          <w:sz w:val="22"/>
          <w:szCs w:val="22"/>
        </w:rPr>
        <w:t>TL spinal injuries in adults are typically classified via one of 2 major systems: Thoracolumbar Injury Classification and Severity Scale (TLICS)</w:t>
      </w:r>
      <w:r w:rsidR="00AC4F20" w:rsidRPr="00C62B87">
        <w:rPr>
          <w:rFonts w:ascii="Arial" w:hAnsi="Arial" w:cs="Arial"/>
          <w:bCs/>
          <w:sz w:val="22"/>
          <w:szCs w:val="22"/>
        </w:rPr>
        <w:t xml:space="preserve"> [Figure 1]</w:t>
      </w:r>
      <w:r w:rsidRPr="00C62B87">
        <w:rPr>
          <w:rFonts w:ascii="Arial" w:hAnsi="Arial" w:cs="Arial"/>
          <w:bCs/>
          <w:sz w:val="22"/>
          <w:szCs w:val="22"/>
        </w:rPr>
        <w:t xml:space="preserve"> or the AO Spine TL Classification</w:t>
      </w:r>
      <w:r w:rsidR="00AC4F20" w:rsidRPr="00C62B87">
        <w:rPr>
          <w:rFonts w:ascii="Arial" w:hAnsi="Arial" w:cs="Arial"/>
          <w:bCs/>
          <w:sz w:val="22"/>
          <w:szCs w:val="22"/>
        </w:rPr>
        <w:t xml:space="preserve"> [Figure 2]</w:t>
      </w:r>
      <w:r w:rsidRPr="00C62B87">
        <w:rPr>
          <w:rFonts w:ascii="Arial" w:hAnsi="Arial" w:cs="Arial"/>
          <w:bCs/>
          <w:sz w:val="22"/>
          <w:szCs w:val="22"/>
        </w:rPr>
        <w:t>. In the TLICS system, fractures are scored based on the morphology of injury (compression, burst, translational/rotation, other), neurologic involvement (intact, nerve root, complete cord, incomplete cord, cauda equina), and posterior ligamentous complex (intact, suspected/indeterminate injury, injured.) If the score is 3 points or less, conservative treatment is recommended. At 4 points, non-operative or operative treatment is recommended, and scores of 5 points or greater should be managed surgically with stabilization and/or fracture reduction.</w:t>
      </w:r>
      <w:r w:rsidRPr="00C62B87">
        <w:rPr>
          <w:rFonts w:ascii="Arial" w:hAnsi="Arial" w:cs="Arial"/>
          <w:bCs/>
          <w:sz w:val="22"/>
          <w:szCs w:val="22"/>
        </w:rPr>
        <w:fldChar w:fldCharType="begin"/>
      </w:r>
      <w:r w:rsidRPr="00C62B87">
        <w:rPr>
          <w:rFonts w:ascii="Arial" w:hAnsi="Arial" w:cs="Arial"/>
          <w:bCs/>
          <w:sz w:val="22"/>
          <w:szCs w:val="22"/>
        </w:rPr>
        <w:instrText xml:space="preserve"> ADDIN ZOTERO_ITEM CSL_CITATION {"citationID":"c6LVSvOl","properties":{"formattedCitation":"\\super 2\\nosupersub{}","plainCitation":"2","noteIndex":0},"citationItems":[{"id":164,"uris":["http://zotero.org/users/13116718/items/2Z89WF59"],"itemData":{"id":164,"type":"article-journal","abstract":"Contemporary understanding of the biomechanics, natural history, and methods of treating thoracolumbar spine injuries continues to evolve. Current classification schemes of these injuries, however, can be either too simplified or overly complex for clinical use.","container-title":"Journal of Orthopaedic Science","DOI":"10.1007/s00776-005-0956-y","ISSN":"1436-2023","issue":"6","journalAbbreviation":"J Orthop Sci","language":"en","page":"671-675","source":"Springer Link","title":"Thoracolumbar injury classification and severity score: a new paradigm for the treatment of thoracolumbar spine trauma","title-short":"Thoracolumbar injury classification and severity score","volume":"10","author":[{"family":"Lee","given":"Joon Y."},{"family":"Vaccaro","given":"Alexander R."},{"family":"Lim","given":"Moe R."},{"family":"Öner","given":"F.C."},{"family":"Hulbert","given":"R. John"},{"family":"Hedlund","given":"Rune"},{"family":"Fehlings","given":"Michael G."},{"family":"Arnold","given":"Paul"},{"family":"Harrop","given":"James"},{"family":"Bono","given":"Christopher M."},{"family":"Anderson","given":"Paul A."},{"family":"Anderson","given":"D. Greg"},{"family":"Harris","given":"Mitchel B."},{"family":"Brown","given":"Andrew K."},{"family":"Stock","given":"Gordon H."},{"family":"Baron","given":"Eli M."}],"issued":{"date-parts":[["2005",11,1]]}}}],"schema":"https://github.com/citation-style-language/schema/raw/master/csl-citation.json"} </w:instrText>
      </w:r>
      <w:r w:rsidRPr="00C62B87">
        <w:rPr>
          <w:rFonts w:ascii="Arial" w:hAnsi="Arial" w:cs="Arial"/>
          <w:bCs/>
          <w:sz w:val="22"/>
          <w:szCs w:val="22"/>
        </w:rPr>
        <w:fldChar w:fldCharType="separate"/>
      </w:r>
      <w:r w:rsidRPr="00C62B87">
        <w:rPr>
          <w:rFonts w:ascii="Arial" w:hAnsi="Arial" w:cs="Arial"/>
          <w:sz w:val="22"/>
          <w:vertAlign w:val="superscript"/>
        </w:rPr>
        <w:t>2</w:t>
      </w:r>
      <w:r w:rsidRPr="00C62B87">
        <w:rPr>
          <w:rFonts w:ascii="Arial" w:hAnsi="Arial" w:cs="Arial"/>
          <w:bCs/>
          <w:sz w:val="22"/>
          <w:szCs w:val="22"/>
        </w:rPr>
        <w:fldChar w:fldCharType="end"/>
      </w:r>
      <w:r w:rsidRPr="00C62B87">
        <w:rPr>
          <w:rFonts w:ascii="Arial" w:hAnsi="Arial" w:cs="Arial"/>
          <w:bCs/>
          <w:sz w:val="22"/>
          <w:szCs w:val="22"/>
        </w:rPr>
        <w:t xml:space="preserve"> This system has moderate to high reliability</w:t>
      </w:r>
      <w:r w:rsidRPr="00C62B87">
        <w:rPr>
          <w:rFonts w:ascii="Arial" w:hAnsi="Arial" w:cs="Arial"/>
          <w:bCs/>
          <w:sz w:val="22"/>
          <w:szCs w:val="22"/>
        </w:rPr>
        <w:fldChar w:fldCharType="begin"/>
      </w:r>
      <w:r w:rsidRPr="00C62B87">
        <w:rPr>
          <w:rFonts w:ascii="Arial" w:hAnsi="Arial" w:cs="Arial"/>
          <w:bCs/>
          <w:sz w:val="22"/>
          <w:szCs w:val="22"/>
        </w:rPr>
        <w:instrText xml:space="preserve"> ADDIN ZOTERO_ITEM CSL_CITATION {"citationID":"WGqbW1Ge","properties":{"formattedCitation":"\\super 3\\nosupersub{}","plainCitation":"3","noteIndex":0},"citationItems":[{"id":166,"uris":["http://zotero.org/users/13116718/items/9XEQF7ZX"],"itemData":{"id":166,"type":"article-journal","abstract":"Study Design\nA new classification system for throacolumbar spine injury, Thoracolumbar Injury Classification and Severity Score (TLICS) was evaluated retrospectively.\n\nPurpose\nTo evaluate intrarater and interrater reliability of newly proposed TLICS schemes and to estimate validity of TLICS's final treatment recommendation.\n\nOverview of Literature\nDespite numerous literature about thoracolumbar spine injury classifications, there is no consensus regarding the optimal system.\n\nMethods\nUsing plain radiographs, computed tomography scanning, magnetic resonance imaging, and medical records, 3 clssifiers, consisting of 2 spine surgeons and 1 senior orthopaedic surgery resident, reviewed 114 clinical thoracolumbar spine injury cases retrospectively to classify and calculate injury severity score according to TLICS. This process were repeated on 4 weeks intervals and the scores were then compared with type of treatment that patient ultimately received.\n\nResults\nThe intrarater reliability of TLICS was substantial agreement on total score and injury morphology, almost perfect agreement on integrity of the posterior ligament complex (PLC) and neurologic status. The interrater reliability was substantial agreement on injury morphology and integrity of the PLC, moderate agreement on total score, almost perfect agreement on neurologic status. The TLICS schems exhibited satisfactory overall validity in terms of clinical decision making.\n\nConclusions\nThe TLICS was demonstrated acceptable intrarater and interrater reliability and satisfactory validity in terms of treatment recommendation.","container-title":"Asian Spine Journal","DOI":"10.4184/asj.2010.4.2.109","ISSN":"1976-1902","issue":"2","journalAbbreviation":"Asian Spine J","note":"PMID: 21165314\nPMCID: PMC2996622","page":"109-117","source":"PubMed Central","title":"Reliability and Validity of Thoracolumbar Injury Classification and Severity Score (TLICS)","volume":"4","author":[{"family":"Koh","given":"Young Do"},{"family":"Kim","given":"Dong Jun"},{"family":"Koh","given":"Young Won"}],"issued":{"date-parts":[["2010",12]]}}}],"schema":"https://github.com/citation-style-language/schema/raw/master/csl-citation.json"} </w:instrText>
      </w:r>
      <w:r w:rsidRPr="00C62B87">
        <w:rPr>
          <w:rFonts w:ascii="Arial" w:hAnsi="Arial" w:cs="Arial"/>
          <w:bCs/>
          <w:sz w:val="22"/>
          <w:szCs w:val="22"/>
        </w:rPr>
        <w:fldChar w:fldCharType="separate"/>
      </w:r>
      <w:r w:rsidRPr="00C62B87">
        <w:rPr>
          <w:rFonts w:ascii="Arial" w:hAnsi="Arial" w:cs="Arial"/>
          <w:sz w:val="22"/>
          <w:vertAlign w:val="superscript"/>
        </w:rPr>
        <w:t>3</w:t>
      </w:r>
      <w:r w:rsidRPr="00C62B87">
        <w:rPr>
          <w:rFonts w:ascii="Arial" w:hAnsi="Arial" w:cs="Arial"/>
          <w:bCs/>
          <w:sz w:val="22"/>
          <w:szCs w:val="22"/>
        </w:rPr>
        <w:fldChar w:fldCharType="end"/>
      </w:r>
      <w:r w:rsidRPr="00C62B87">
        <w:rPr>
          <w:rFonts w:ascii="Arial" w:hAnsi="Arial" w:cs="Arial"/>
          <w:bCs/>
          <w:sz w:val="22"/>
          <w:szCs w:val="22"/>
        </w:rPr>
        <w:t xml:space="preserve"> and validity</w:t>
      </w:r>
      <w:r w:rsidRPr="00C62B87">
        <w:rPr>
          <w:rFonts w:ascii="Arial" w:hAnsi="Arial" w:cs="Arial"/>
          <w:bCs/>
          <w:sz w:val="22"/>
          <w:szCs w:val="22"/>
        </w:rPr>
        <w:fldChar w:fldCharType="begin"/>
      </w:r>
      <w:r w:rsidRPr="00C62B87">
        <w:rPr>
          <w:rFonts w:ascii="Arial" w:hAnsi="Arial" w:cs="Arial"/>
          <w:bCs/>
          <w:sz w:val="22"/>
          <w:szCs w:val="22"/>
        </w:rPr>
        <w:instrText xml:space="preserve"> ADDIN ZOTERO_ITEM CSL_CITATION {"citationID":"SGWQ8ZHa","properties":{"formattedCitation":"\\super 3,4\\nosupersub{}","plainCitation":"3,4","noteIndex":0},"citationItems":[{"id":166,"uris":["http://zotero.org/users/13116718/items/9XEQF7ZX"],"itemData":{"id":166,"type":"article-journal","abstract":"Study Design\nA new classification system for throacolumbar spine injury, Thoracolumbar Injury Classification and Severity Score (TLICS) was evaluated retrospectively.\n\nPurpose\nTo evaluate intrarater and interrater reliability of newly proposed TLICS schemes and to estimate validity of TLICS's final treatment recommendation.\n\nOverview of Literature\nDespite numerous literature about thoracolumbar spine injury classifications, there is no consensus regarding the optimal system.\n\nMethods\nUsing plain radiographs, computed tomography scanning, magnetic resonance imaging, and medical records, 3 clssifiers, consisting of 2 spine surgeons and 1 senior orthopaedic surgery resident, reviewed 114 clinical thoracolumbar spine injury cases retrospectively to classify and calculate injury severity score according to TLICS. This process were repeated on 4 weeks intervals and the scores were then compared with type of treatment that patient ultimately received.\n\nResults\nThe intrarater reliability of TLICS was substantial agreement on total score and injury morphology, almost perfect agreement on integrity of the posterior ligament complex (PLC) and neurologic status. The interrater reliability was substantial agreement on injury morphology and integrity of the PLC, moderate agreement on total score, almost perfect agreement on neurologic status. The TLICS schems exhibited satisfactory overall validity in terms of clinical decision making.\n\nConclusions\nThe TLICS was demonstrated acceptable intrarater and interrater reliability and satisfactory validity in terms of treatment recommendation.","container-title":"Asian Spine Journal","DOI":"10.4184/asj.2010.4.2.109","ISSN":"1976-1902","issue":"2","journalAbbreviation":"Asian Spine J","note":"PMID: 21165314\nPMCID: PMC2996622","page":"109-117","source":"PubMed Central","title":"Reliability and Validity of Thoracolumbar Injury Classification and Severity Score (TLICS)","volume":"4","author":[{"family":"Koh","given":"Young Do"},{"family":"Kim","given":"Dong Jun"},{"family":"Koh","given":"Young Won"}],"issued":{"date-parts":[["2010",12]]}}},{"id":169,"uris":["http://zotero.org/users/13116718/items/WG2ZA458"],"itemData":{"id":169,"type":"article-journal","abstract":"In order to enhance the reliability of the application to clinical practice of the TLICS classification, we retrospectively reviewed the patients with thoracolumbar spine injuries who underwent magnetic resonance imaging (MRI) and analyzed the validity of the TLICS classification and the necessity of MRI. We enrolled 328 patients with thoracolumbar spine injury who underwent MRI. All patients were classified into conservative and operative treatment groups. The TLICS score of each group was analyzed and the degree of consistent with the recommended treatment through the TLICS classification was examined. Of the total 328 patients, 138 patients were treated conservatively and 190 patients were treated by surgery. Of the 138 patients who underwent conservative treatment, 131 patients (94.9%) had a TLICS score of 4 points or less, and matched with the recommendation score for conservative treatment according to the TLICS classification (match rate 94.9%, 131/138). Of the 190 patients who underwent operative treatment, 160 patients (84.2%) had a TLICS score of 4 points or more (match rate 84.2%, 160/190). All of 30 mismatched patients with a TLICS score of 3 points or less (15.8%) had stable burst fracture without neurological deficit. We retrospectively reviewed the validity of the TLICS classification for the injuries of the thoracolumbar spine, based on MRI in a large group of patients. Treatment with TLICS classification showed high validity, especially in conservative group, and MRI should be an essential diagnostic tool for accurate evaluation of posterior ligamentous complex injury.","container-title":"Scientific Reports","DOI":"10.1038/s41598-020-76473-9","ISSN":"2045-2322","issue":"1","journalAbbreviation":"Sci Rep","language":"en","license":"2020 The Author(s)","note":"publisher: Nature Publishing Group","page":"19494","source":"www.nature.com","title":"Clinical relevance and validity of TLICS system for thoracolumbar spine injury","volume":"10","author":[{"family":"Park","given":"Chan-Jin"},{"family":"Kim","given":"Sung-Kyu"},{"family":"Lee","given":"Tae-Min"},{"family":"Park","given":"Eric T."}],"issued":{"date-parts":[["2020",11,11]]}}}],"schema":"https://github.com/citation-style-language/schema/raw/master/csl-citation.json"} </w:instrText>
      </w:r>
      <w:r w:rsidRPr="00C62B87">
        <w:rPr>
          <w:rFonts w:ascii="Arial" w:hAnsi="Arial" w:cs="Arial"/>
          <w:bCs/>
          <w:sz w:val="22"/>
          <w:szCs w:val="22"/>
        </w:rPr>
        <w:fldChar w:fldCharType="separate"/>
      </w:r>
      <w:r w:rsidRPr="00C62B87">
        <w:rPr>
          <w:rFonts w:ascii="Arial" w:hAnsi="Arial" w:cs="Arial"/>
          <w:sz w:val="22"/>
          <w:vertAlign w:val="superscript"/>
        </w:rPr>
        <w:t>3,4</w:t>
      </w:r>
      <w:r w:rsidRPr="00C62B87">
        <w:rPr>
          <w:rFonts w:ascii="Arial" w:hAnsi="Arial" w:cs="Arial"/>
          <w:bCs/>
          <w:sz w:val="22"/>
          <w:szCs w:val="22"/>
        </w:rPr>
        <w:fldChar w:fldCharType="end"/>
      </w:r>
      <w:r w:rsidRPr="00C62B87">
        <w:rPr>
          <w:rFonts w:ascii="Arial" w:hAnsi="Arial" w:cs="Arial"/>
          <w:bCs/>
          <w:sz w:val="22"/>
          <w:szCs w:val="22"/>
        </w:rPr>
        <w:t xml:space="preserve"> in adults but variability exists in how surgeons interpret the stability of the posterior ligamentous complex on MRI.</w:t>
      </w:r>
      <w:r w:rsidRPr="00C62B87">
        <w:rPr>
          <w:rFonts w:ascii="Arial" w:hAnsi="Arial" w:cs="Arial"/>
          <w:bCs/>
          <w:sz w:val="22"/>
          <w:szCs w:val="22"/>
        </w:rPr>
        <w:fldChar w:fldCharType="begin"/>
      </w:r>
      <w:r w:rsidRPr="00C62B87">
        <w:rPr>
          <w:rFonts w:ascii="Arial" w:hAnsi="Arial" w:cs="Arial"/>
          <w:bCs/>
          <w:sz w:val="22"/>
          <w:szCs w:val="22"/>
        </w:rPr>
        <w:instrText xml:space="preserve"> ADDIN ZOTERO_ITEM CSL_CITATION {"citationID":"RYKrj9VC","properties":{"formattedCitation":"\\super 5\\nosupersub{}","plainCitation":"5","noteIndex":0},"citationItems":[{"id":171,"uris":["http://zotero.org/users/13116718/items/5KIG72KL"],"itemData":{"id":171,"type":"article-journal","abstract":"Study Design:\nNarrative review.\n\nObjectives:\nTo describe the current AOSpine Trauma Classification system for spinal trauma and\nhighlight the value of patient-specific modifiers for facilitating communication and\nnuances in treatment.\n\nMethods:\nThe classification for spine trauma previously developed by The AOSpine Knowledge Forum\nis reviewed and the importance of case modifiers in this system is discussed.\n\nResults:\nA successful classification system facilitates communication and agreement between\nphysicians while also determining injury severity and provides guidance on prognosis and\ntreatment. As each injury may be unique among different patients, the importance of\nconsidering patient-specific characteristics is highlighted in this review. In the\ncurrent AOSpine Trauma Classification, the spinal column is divided into 4 regions: the\nupper cervical spine (C0-C2), subaxial cervical spine (C3-C7), thoracolumbar spine\n(T1-L5), and the sacral spine (S1-S5, including coccyx). Each region is classified\naccording to a hierarchical system with increasing levels of injury or instability and\nrepresents the morphology of the injury, neurologic status, and clinical modifiers.\nSpecifically, these clinical modifiers are denoted starting with M followed by a number.\nThey describe unique conditions that may change treatment approach such as the presence\nof significant soft tissue damage, uncertainty about posterior tension band injury, or\nthe presence of a critical disc herniation in a cervical bilateral facet dislocation.\nThese characteristics are described in detail for each spinal region.\n\nConclusions:\nPatient-specific modifiers in the AOSpine Trauma Classification highlight unique\nclinical characteristics for each injury and facilitate communication and treatment\nbetween surgeons.","container-title":"Global Spine Journal","DOI":"10.1177/2192568219827260","ISSN":"2192-5682","issue":"1 Suppl","journalAbbreviation":"Global Spine J","note":"PMID: 31157149\nPMCID: PMC6512201","page":"77S-88S","source":"PubMed Central","title":"AOSpine—Spine Trauma Classification System: The Value of Modifiers: A Narrative Review With Commentary on Evolving Descriptive Principles","title-short":"AOSpine—Spine Trauma Classification System","volume":"9","author":[{"family":"Divi","given":"Srikanth N."},{"family":"Schroeder","given":"Gregory D."},{"family":"Oner","given":"F. Cumhur"},{"family":"Kandziora","given":"Frank"},{"family":"Schnake","given":"Klaus J."},{"family":"Dvorak","given":"Marcel F."},{"family":"Benneker","given":"Lorin M."},{"family":"Chapman","given":"Jens R."},{"family":"Vaccaro","given":"Alexander R."}],"issued":{"date-parts":[["2019",5]]}}}],"schema":"https://github.com/citation-style-language/schema/raw/master/csl-citation.json"} </w:instrText>
      </w:r>
      <w:r w:rsidRPr="00C62B87">
        <w:rPr>
          <w:rFonts w:ascii="Arial" w:hAnsi="Arial" w:cs="Arial"/>
          <w:bCs/>
          <w:sz w:val="22"/>
          <w:szCs w:val="22"/>
        </w:rPr>
        <w:fldChar w:fldCharType="separate"/>
      </w:r>
      <w:r w:rsidRPr="00C62B87">
        <w:rPr>
          <w:rFonts w:ascii="Arial" w:hAnsi="Arial" w:cs="Arial"/>
          <w:sz w:val="22"/>
          <w:vertAlign w:val="superscript"/>
        </w:rPr>
        <w:t>5</w:t>
      </w:r>
      <w:r w:rsidRPr="00C62B87">
        <w:rPr>
          <w:rFonts w:ascii="Arial" w:hAnsi="Arial" w:cs="Arial"/>
          <w:bCs/>
          <w:sz w:val="22"/>
          <w:szCs w:val="22"/>
        </w:rPr>
        <w:fldChar w:fldCharType="end"/>
      </w:r>
    </w:p>
    <w:p w14:paraId="5DA3DB20" w14:textId="77777777" w:rsidR="00790546" w:rsidRPr="00C62B87" w:rsidRDefault="00790546" w:rsidP="00790546">
      <w:pPr>
        <w:spacing w:after="60"/>
        <w:ind w:left="360"/>
        <w:rPr>
          <w:rFonts w:ascii="Arial" w:hAnsi="Arial" w:cs="Arial"/>
          <w:bCs/>
          <w:sz w:val="22"/>
          <w:szCs w:val="22"/>
        </w:rPr>
      </w:pPr>
    </w:p>
    <w:p w14:paraId="721A4F10" w14:textId="77777777" w:rsidR="00790546" w:rsidRPr="00C62B87" w:rsidRDefault="00790546" w:rsidP="00790546">
      <w:pPr>
        <w:spacing w:after="60"/>
        <w:ind w:left="360"/>
        <w:rPr>
          <w:rFonts w:ascii="Arial" w:hAnsi="Arial" w:cs="Arial"/>
          <w:bCs/>
          <w:sz w:val="22"/>
          <w:szCs w:val="22"/>
        </w:rPr>
      </w:pPr>
      <w:r w:rsidRPr="00C62B87">
        <w:rPr>
          <w:rFonts w:ascii="Arial" w:hAnsi="Arial" w:cs="Arial"/>
          <w:bCs/>
          <w:sz w:val="22"/>
          <w:szCs w:val="22"/>
        </w:rPr>
        <w:t xml:space="preserve">The AO Spine TL Classification is a subset of a larger spine classification system that also includes upper cervical, </w:t>
      </w:r>
      <w:proofErr w:type="spellStart"/>
      <w:r w:rsidRPr="00C62B87">
        <w:rPr>
          <w:rFonts w:ascii="Arial" w:hAnsi="Arial" w:cs="Arial"/>
          <w:bCs/>
          <w:sz w:val="22"/>
          <w:szCs w:val="22"/>
        </w:rPr>
        <w:t>subaxial</w:t>
      </w:r>
      <w:proofErr w:type="spellEnd"/>
      <w:r w:rsidRPr="00C62B87">
        <w:rPr>
          <w:rFonts w:ascii="Arial" w:hAnsi="Arial" w:cs="Arial"/>
          <w:bCs/>
          <w:sz w:val="22"/>
          <w:szCs w:val="22"/>
        </w:rPr>
        <w:t xml:space="preserve"> cervical, and sacral spine. Injuries are classified into the following types: Type A – compression injury, Type B – failure of anterior/posterior tension band without gross translation, Type C – dislocation or rotational/displacement injuries with subtypes depending on increasing severity and instability.</w:t>
      </w:r>
      <w:r w:rsidRPr="00C62B87">
        <w:rPr>
          <w:rFonts w:ascii="Arial" w:hAnsi="Arial" w:cs="Arial"/>
          <w:bCs/>
          <w:sz w:val="22"/>
          <w:szCs w:val="22"/>
        </w:rPr>
        <w:fldChar w:fldCharType="begin"/>
      </w:r>
      <w:r w:rsidRPr="00C62B87">
        <w:rPr>
          <w:rFonts w:ascii="Arial" w:hAnsi="Arial" w:cs="Arial"/>
          <w:bCs/>
          <w:sz w:val="22"/>
          <w:szCs w:val="22"/>
        </w:rPr>
        <w:instrText xml:space="preserve"> ADDIN ZOTERO_ITEM CSL_CITATION {"citationID":"1cvomQwX","properties":{"formattedCitation":"\\super 5,6\\nosupersub{}","plainCitation":"5,6","noteIndex":0},"citationItems":[{"id":171,"uris":["http://zotero.org/users/13116718/items/5KIG72KL"],"itemData":{"id":171,"type":"article-journal","abstract":"Study Design:\nNarrative review.\n\nObjectives:\nTo describe the current AOSpine Trauma Classification system for spinal trauma and\nhighlight the value of patient-specific modifiers for facilitating communication and\nnuances in treatment.\n\nMethods:\nThe classification for spine trauma previously developed by The AOSpine Knowledge Forum\nis reviewed and the importance of case modifiers in this system is discussed.\n\nResults:\nA successful classification system facilitates communication and agreement between\nphysicians while also determining injury severity and provides guidance on prognosis and\ntreatment. As each injury may be unique among different patients, the importance of\nconsidering patient-specific characteristics is highlighted in this review. In the\ncurrent AOSpine Trauma Classification, the spinal column is divided into 4 regions: the\nupper cervical spine (C0-C2), subaxial cervical spine (C3-C7), thoracolumbar spine\n(T1-L5), and the sacral spine (S1-S5, including coccyx). Each region is classified\naccording to a hierarchical system with increasing levels of injury or instability and\nrepresents the morphology of the injury, neurologic status, and clinical modifiers.\nSpecifically, these clinical modifiers are denoted starting with M followed by a number.\nThey describe unique conditions that may change treatment approach such as the presence\nof significant soft tissue damage, uncertainty about posterior tension band injury, or\nthe presence of a critical disc herniation in a cervical bilateral facet dislocation.\nThese characteristics are described in detail for each spinal region.\n\nConclusions:\nPatient-specific modifiers in the AOSpine Trauma Classification highlight unique\nclinical characteristics for each injury and facilitate communication and treatment\nbetween surgeons.","container-title":"Global Spine Journal","DOI":"10.1177/2192568219827260","ISSN":"2192-5682","issue":"1 Suppl","journalAbbreviation":"Global Spine J","note":"PMID: 31157149\nPMCID: PMC6512201","page":"77S-88S","source":"PubMed Central","title":"AOSpine—Spine Trauma Classification System: The Value of Modifiers: A Narrative Review With Commentary on Evolving Descriptive Principles","title-short":"AOSpine—Spine Trauma Classification System","volume":"9","author":[{"family":"Divi","given":"Srikanth N."},{"family":"Schroeder","given":"Gregory D."},{"family":"Oner","given":"F. Cumhur"},{"family":"Kandziora","given":"Frank"},{"family":"Schnake","given":"Klaus J."},{"family":"Dvorak","given":"Marcel F."},{"family":"Benneker","given":"Lorin M."},{"family":"Chapman","given":"Jens R."},{"family":"Vaccaro","given":"Alexander R."}],"issued":{"date-parts":[["2019",5]]}}},{"id":174,"uris":["http://zotero.org/users/13116718/items/I3ICPLGH"],"itemData":{"id":174,"type":"article-journal","container-title":"Clinical Orthopaedics and Related Research","DOI":"10.1097/CORR.0000000000001086","ISSN":"0009-921X","issue":"2","journalAbbreviation":"Clin Orthop Relat Res","note":"PMID: 32022766\nPMCID: PMC7438146","page":"434-440","source":"PubMed Central","title":"Classifications in Brief: AO Thoracolumbar Classification System","title-short":"Classifications in Brief","volume":"478","author":[{"family":"Vu","given":"Catphuong"},{"family":"Gendelberg","given":"David"}],"issued":{"date-parts":[["2020",2]]}}}],"schema":"https://github.com/citation-style-language/schema/raw/master/csl-citation.json"} </w:instrText>
      </w:r>
      <w:r w:rsidRPr="00C62B87">
        <w:rPr>
          <w:rFonts w:ascii="Arial" w:hAnsi="Arial" w:cs="Arial"/>
          <w:bCs/>
          <w:sz w:val="22"/>
          <w:szCs w:val="22"/>
        </w:rPr>
        <w:fldChar w:fldCharType="separate"/>
      </w:r>
      <w:r w:rsidRPr="00C62B87">
        <w:rPr>
          <w:rFonts w:ascii="Arial" w:hAnsi="Arial" w:cs="Arial"/>
          <w:sz w:val="22"/>
          <w:vertAlign w:val="superscript"/>
        </w:rPr>
        <w:t>5,6</w:t>
      </w:r>
      <w:r w:rsidRPr="00C62B87">
        <w:rPr>
          <w:rFonts w:ascii="Arial" w:hAnsi="Arial" w:cs="Arial"/>
          <w:bCs/>
          <w:sz w:val="22"/>
          <w:szCs w:val="22"/>
        </w:rPr>
        <w:fldChar w:fldCharType="end"/>
      </w:r>
      <w:r w:rsidRPr="00C62B87">
        <w:rPr>
          <w:rFonts w:ascii="Arial" w:hAnsi="Arial" w:cs="Arial"/>
          <w:bCs/>
          <w:sz w:val="22"/>
          <w:szCs w:val="22"/>
        </w:rPr>
        <w:t xml:space="preserve"> </w:t>
      </w:r>
    </w:p>
    <w:p w14:paraId="7657FCFD" w14:textId="77777777" w:rsidR="00790546" w:rsidRPr="00C62B87" w:rsidRDefault="00790546" w:rsidP="00790546">
      <w:pPr>
        <w:spacing w:after="60"/>
        <w:ind w:left="360"/>
        <w:rPr>
          <w:rFonts w:ascii="Arial" w:hAnsi="Arial" w:cs="Arial"/>
          <w:bCs/>
          <w:sz w:val="22"/>
          <w:szCs w:val="22"/>
        </w:rPr>
      </w:pPr>
    </w:p>
    <w:p w14:paraId="1D9B0197" w14:textId="66687608" w:rsidR="00790546" w:rsidRPr="00C62B87" w:rsidRDefault="00790546" w:rsidP="3090CFA4">
      <w:pPr>
        <w:spacing w:after="60"/>
        <w:ind w:left="360"/>
        <w:rPr>
          <w:rFonts w:ascii="Arial" w:hAnsi="Arial" w:cs="Arial"/>
          <w:sz w:val="22"/>
          <w:szCs w:val="22"/>
        </w:rPr>
      </w:pPr>
      <w:r w:rsidRPr="00C62B87">
        <w:rPr>
          <w:rFonts w:ascii="Arial" w:hAnsi="Arial" w:cs="Arial"/>
          <w:sz w:val="22"/>
          <w:szCs w:val="22"/>
        </w:rPr>
        <w:t>These classification systems have been applied to pediatric cases in a limited capacity. A survey of 20 pediatric TL cases distributed to 20 surgeons found that TLICS had good reliability and validity for pediatrics but less so than for adults.</w:t>
      </w:r>
      <w:r w:rsidRPr="00C62B87">
        <w:rPr>
          <w:rFonts w:ascii="Arial" w:hAnsi="Arial" w:cs="Arial"/>
          <w:sz w:val="22"/>
          <w:szCs w:val="22"/>
        </w:rPr>
        <w:fldChar w:fldCharType="begin"/>
      </w:r>
      <w:r w:rsidRPr="00C62B87">
        <w:rPr>
          <w:rFonts w:ascii="Arial" w:hAnsi="Arial" w:cs="Arial"/>
          <w:sz w:val="22"/>
          <w:szCs w:val="22"/>
        </w:rPr>
        <w:instrText xml:space="preserve"> ADDIN ZOTERO_ITEM CSL_CITATION {"citationID":"bAB3E6hH","properties":{"formattedCitation":"\\super 7\\nosupersub{}","plainCitation":"7","noteIndex":0},"citationItems":[{"id":177,"uris":["http://zotero.org/users/13116718/items/QZEWA36C"],"itemData":{"id":177,"type":"article-journal","abstract":"STUDY DESIGN: The thoracolumbar injury classification system (TLICS) was evaluated in 20 consecutive pediatric spine trauma cases.\nOBJECTIVE: The purpose of this study was to determine the reliability and validity of the TLICS in pediatric spine trauma.\nSUMMARY OF BACKGROUND DATA: The TLICS was developed to improve the categorization and management of thoracolumbar trauma. TLICS has been shown to have good reliability and validity in the adult population.\nMETHODS: The clinical and radiographical findings of 20 pediatric thoracolumbar fractures were prospectively presented to 20 surgeons with disparate levels of training and experience with spinal trauma. These injuries were consecutively scored using the TLICS. Cohen unweighted κ coefficients and Spearman rank order correlation values were calculated for the key parameters (injury morphology, status of posterior ligamentous complex, neurological status, TLICS total score, and proposed management) to assess the inter-rater reliabilities. Five surgeons scored the same cases 3 months later to assess the intra-rater reliability. The actual management of each case was then compared with the treatment recommended by the TLICS algorithm to assess validity.\nRESULTS: The inter-rater κ statistics of all subgroups (injury morphology, status of the posterior ligamentous complex, neurological status, TLICS total score, and proposed treatment) were within the range of moderate to substantial reproducibility (0.524-0.958). All subgroups had excellent intra-rater reliability (0.748-1.000). The various indices for validity were calculated (80.3% correct, 0.836 sensitivity, 0.785 specificity, 0.676 positive predictive value, 0.899 negative predictive value). Overall, TLICS demonstrated good validity.\nCONCLUSION: The TLICS has good reliability and validity when used in the pediatric population. The inter-rater reliability of predicting management and indices for validity are lower than those in adults with thoracolumbar fractures, which is likely due to differences in the way children are treated for certain types of injuries. TLICS can be used to reliably categorize thoracolumbar injuries in the pediatric population; however, modifications may be needed to better guide treatment in this specific patient population.\nLEVEL OF EVIDENCE: 4.","container-title":"Spine","DOI":"10.1097/BRS.0000000000001011","ISSN":"1528-1159","issue":"18","journalAbbreviation":"Spine (Phila Pa 1976)","language":"eng","note":"PMID: 26426715","page":"E1014-1018","source":"PubMed","title":"The Reliability and Validity of the Thoracolumbar Injury Classification System in Pediatric Spine Trauma","volume":"40","author":[{"family":"Savage","given":"Jason W."},{"family":"Moore","given":"Timothy A."},{"family":"Arnold","given":"Paul M."},{"family":"Thakur","given":"Nikhil"},{"family":"Hsu","given":"Wellington K."},{"family":"Patel","given":"Alpesh A."},{"family":"McCarthy","given":"Kathryn"},{"family":"Schroeder","given":"Gregory D."},{"family":"Vaccaro","given":"Alexander R."},{"family":"Dimar","given":"John R."},{"family":"Anderson","given":"Paul A."}],"issued":{"date-parts":[["2015",9,15]]}}}],"schema":"https://github.com/citation-style-language/schema/raw/master/csl-citation.json"} </w:instrText>
      </w:r>
      <w:r w:rsidRPr="00C62B87">
        <w:rPr>
          <w:rFonts w:ascii="Arial" w:hAnsi="Arial" w:cs="Arial"/>
          <w:sz w:val="22"/>
          <w:szCs w:val="22"/>
        </w:rPr>
        <w:fldChar w:fldCharType="separate"/>
      </w:r>
      <w:r w:rsidRPr="00C62B87">
        <w:rPr>
          <w:rFonts w:ascii="Arial" w:hAnsi="Arial" w:cs="Arial"/>
          <w:sz w:val="22"/>
          <w:szCs w:val="22"/>
          <w:vertAlign w:val="superscript"/>
        </w:rPr>
        <w:t>7</w:t>
      </w:r>
      <w:r w:rsidRPr="00C62B87">
        <w:rPr>
          <w:rFonts w:ascii="Arial" w:hAnsi="Arial" w:cs="Arial"/>
          <w:sz w:val="22"/>
          <w:szCs w:val="22"/>
        </w:rPr>
        <w:fldChar w:fldCharType="end"/>
      </w:r>
      <w:r w:rsidRPr="00C62B87">
        <w:rPr>
          <w:rFonts w:ascii="Arial" w:hAnsi="Arial" w:cs="Arial"/>
          <w:sz w:val="22"/>
          <w:szCs w:val="22"/>
        </w:rPr>
        <w:t xml:space="preserve"> A retrospective analysis of 60 patients found that the TLICS and AO Classification systems are reliable and valid in pediatrics but they do not account for the distinct fracture characteristics of different age groups.</w:t>
      </w:r>
      <w:r w:rsidRPr="00C62B87">
        <w:rPr>
          <w:rFonts w:ascii="Arial" w:hAnsi="Arial" w:cs="Arial"/>
          <w:sz w:val="22"/>
          <w:szCs w:val="22"/>
        </w:rPr>
        <w:fldChar w:fldCharType="begin"/>
      </w:r>
      <w:r w:rsidRPr="00C62B87">
        <w:rPr>
          <w:rFonts w:ascii="Arial" w:hAnsi="Arial" w:cs="Arial"/>
          <w:sz w:val="22"/>
          <w:szCs w:val="22"/>
        </w:rPr>
        <w:instrText xml:space="preserve"> ADDIN ZOTERO_ITEM CSL_CITATION {"citationID":"gIYcklEC","properties":{"formattedCitation":"\\super 8\\nosupersub{}","plainCitation":"8","noteIndex":0},"citationItems":[{"id":179,"uris":["http://zotero.org/users/13116718/items/NKMNILS9"],"itemData":{"id":179,"type":"article-journal","abstract":"Introduction\nFractures of the thoracolumbar spine in children are rare. Consequently, classification systems providing detailed treatment recommendations as already established in adults are still lacking in the paediatric population. We aimed to evaluate the validity and reliability of the thoracolumbar injury classification and severity score system (TLICS) and the AOSpine injury score in paediatric patients presenting with a traumatic fracture of the thoracolumbar spine.\n\nMaterials and methods\nPatients younger than 18 years presenting with a traumatic thoracolumbar fracture at a large academic trauma centre between 2010 and 2020 were included retrospectively. Demographic and clinical data were retrieved from electronic medical reports. The AOSpine injury score and TLICS were calculated using plain radiography, magnetic resonance imaging, and/or computed tomography.\n\nResults\nSixty patients with 167 fractures were included. Surgical treatment was performed in 14 patients. The mean AOSpine injury score was 1.49 ± 2.0, the mean TLICS was 1.32 ± 1.65. A significant correlation between the classification systems was found (Spearman r = 0.975, p &lt; 0.001). Interrater reliability analysis revealed Kappa values of 0.868 for the TLICS and 0.860 for the AOSpine injury score (p &lt; 0.001). Contingency table analysis showed a sensitivity of 1.00 and specificity of 0.94 for the AOSpine injury score and a sensitivity of 0.90 and specificity of 0.90 for the TLICS in predicting the performed treatment.\n\nConclusions\nOur results confirm that the TLICS is a valid classification system for determining treatment decisions in paediatric patients and show slightly higher accuracy of the AOSpine injury score as well as high interrater reliabilities for both classification systems.","container-title":"Archives of Orthopaedic and Trauma Surgery","DOI":"10.1007/s00402-022-04413-5","ISSN":"0936-8051","issue":"4","journalAbbreviation":"Arch Orthop Trauma Surg","note":"PMID: 35348873\nPMCID: PMC10030453","page":"2011-2017","source":"PubMed Central","title":"Validation of the TLICS and AOSpine injury score for surgical management of paediatric traumatic spinal injuries","volume":"143","author":[{"family":"Schömig","given":"Friederike"},{"family":"Taheri","given":"Nima"},{"family":"Kalaf","given":"Hussein"},{"family":"Muellner","given":"Maximilian"},{"family":"Becker","given":"Luis"},{"family":"Pumberger","given":"Matthias"}],"issued":{"date-parts":[["2023"]]}}}],"schema":"https://github.com/citation-style-language/schema/raw/master/csl-citation.json"} </w:instrText>
      </w:r>
      <w:r w:rsidRPr="00C62B87">
        <w:rPr>
          <w:rFonts w:ascii="Arial" w:hAnsi="Arial" w:cs="Arial"/>
          <w:sz w:val="22"/>
          <w:szCs w:val="22"/>
        </w:rPr>
        <w:fldChar w:fldCharType="separate"/>
      </w:r>
      <w:r w:rsidRPr="00C62B87">
        <w:rPr>
          <w:rFonts w:ascii="Arial" w:hAnsi="Arial" w:cs="Arial"/>
          <w:sz w:val="22"/>
          <w:szCs w:val="22"/>
          <w:vertAlign w:val="superscript"/>
        </w:rPr>
        <w:t>8</w:t>
      </w:r>
      <w:r w:rsidRPr="00C62B87">
        <w:rPr>
          <w:rFonts w:ascii="Arial" w:hAnsi="Arial" w:cs="Arial"/>
          <w:sz w:val="22"/>
          <w:szCs w:val="22"/>
        </w:rPr>
        <w:fldChar w:fldCharType="end"/>
      </w:r>
      <w:r w:rsidR="3E83EA5B" w:rsidRPr="00C62B87">
        <w:rPr>
          <w:rFonts w:ascii="Arial" w:hAnsi="Arial" w:cs="Arial"/>
          <w:sz w:val="22"/>
          <w:szCs w:val="22"/>
        </w:rPr>
        <w:t xml:space="preserve">  </w:t>
      </w:r>
      <w:r w:rsidR="18AC6E93" w:rsidRPr="00C62B87">
        <w:rPr>
          <w:rFonts w:ascii="Arial" w:hAnsi="Arial" w:cs="Arial"/>
          <w:sz w:val="22"/>
          <w:szCs w:val="22"/>
        </w:rPr>
        <w:t xml:space="preserve">When it comes to treatment, there is even less </w:t>
      </w:r>
      <w:r w:rsidR="001C22D0" w:rsidRPr="00C62B87">
        <w:rPr>
          <w:rFonts w:ascii="Arial" w:hAnsi="Arial" w:cs="Arial"/>
          <w:sz w:val="22"/>
          <w:szCs w:val="22"/>
        </w:rPr>
        <w:t>consonance</w:t>
      </w:r>
      <w:r w:rsidR="18AC6E93" w:rsidRPr="00C62B87">
        <w:rPr>
          <w:rFonts w:ascii="Arial" w:hAnsi="Arial" w:cs="Arial"/>
          <w:sz w:val="22"/>
          <w:szCs w:val="22"/>
        </w:rPr>
        <w:t xml:space="preserve">. </w:t>
      </w:r>
      <w:r w:rsidR="43EE6810" w:rsidRPr="00C62B87">
        <w:rPr>
          <w:rFonts w:ascii="Arial" w:hAnsi="Arial" w:cs="Arial"/>
          <w:sz w:val="22"/>
          <w:szCs w:val="22"/>
        </w:rPr>
        <w:t>O</w:t>
      </w:r>
      <w:r w:rsidR="3E83EA5B" w:rsidRPr="00C62B87">
        <w:rPr>
          <w:rFonts w:ascii="Arial" w:hAnsi="Arial" w:cs="Arial"/>
          <w:sz w:val="22"/>
          <w:szCs w:val="22"/>
        </w:rPr>
        <w:t xml:space="preserve">ne single center retrospective review of 73 patients characterized the epidemiology of general pediatric spinal trauma and analyzed surgical techniques used over a 12-year period. They found that </w:t>
      </w:r>
      <w:r w:rsidR="0008304A" w:rsidRPr="00C62B87">
        <w:rPr>
          <w:rFonts w:ascii="Arial" w:hAnsi="Arial" w:cs="Arial"/>
          <w:sz w:val="22"/>
          <w:szCs w:val="22"/>
        </w:rPr>
        <w:t>disk ligament</w:t>
      </w:r>
      <w:r w:rsidR="3E83EA5B" w:rsidRPr="00C62B87">
        <w:rPr>
          <w:rFonts w:ascii="Arial" w:hAnsi="Arial" w:cs="Arial"/>
          <w:sz w:val="22"/>
          <w:szCs w:val="22"/>
        </w:rPr>
        <w:t xml:space="preserve"> maturation was an important consideration in surgical management and that surgeries should occur promptly when patients present with neurological deficits. They recommended a 2 level up-and-down fixation for thoracolumbar cases.</w:t>
      </w:r>
      <w:r w:rsidRPr="00C62B87">
        <w:rPr>
          <w:rFonts w:ascii="Arial" w:hAnsi="Arial" w:cs="Arial"/>
          <w:sz w:val="22"/>
          <w:szCs w:val="22"/>
        </w:rPr>
        <w:fldChar w:fldCharType="begin"/>
      </w:r>
      <w:r w:rsidRPr="00C62B87">
        <w:rPr>
          <w:rFonts w:ascii="Arial" w:hAnsi="Arial" w:cs="Arial"/>
          <w:sz w:val="22"/>
          <w:szCs w:val="22"/>
        </w:rPr>
        <w:instrText xml:space="preserve"> ADDIN ZOTERO_ITEM CSL_CITATION {"citationID":"ZOYxEJXn","properties":{"formattedCitation":"\\super 9\\nosupersub{}","plainCitation":"9","noteIndex":0},"citationItems":[{"id":189,"uris":["http://zotero.org/users/13116718/items/SWF8Y7JC"],"itemData":{"id":189,"type":"article-journal","abstract":"OBJECTIVE: Spine trauma management in children varies from one team to another, and to date, no clear consensus has been reached. The goal of this study was to describe the epidemiology of spine trauma in children and evaluate the timing and techniques of surgery when it was required.\nMETHODS: A retrospective review of all patients admitted to our pediatric trauma center for spine traumas that required surgical management, between 2005 and 2016, was performed. All patients were followed with clinical and radiologic examination to evaluate the quality of fusion and realignment.\nRESULTS: Seventy-three children, with a mean age of 14.1 years, were admitted. Spinal injuries were more common in the teenage group (14-18 years). The predominant etiology of spine injuries was motor vehicle collision (36%). The spinal level of injury varied according to the age group: young children presented more cervical traumas (P &lt; 0.01), while teenagers presented more lumbar traumas. There were more fractures alone in the teenage group (P &lt; 0.005), while there were more luxations alone in the school-age group (P &lt; 0.05). Median timing for surgical intervention in patients with neurologic deficits was 1 day. Patients with posterior wall recession &gt;5 mm underwent surgical management quicker than patients with no posterior wall recession (P &lt; 0.03). At follow-up, out of the 37 patients with initial neurologic deficits, 14 had improved (38%).\nCONCLUSIONS: Diskoligament maturation is an essential concept in spine traumas in children, as well as in surgical management. Surgical procedures should be carried out as soon as possible when patients present with neurologic deficits. At the thoracolumbar junction, a 2-level up-and-down fixation is recommended.","container-title":"World Neurosurgery","DOI":"10.1016/j.wneu.2019.03.134","ISSN":"1878-8769","journalAbbreviation":"World Neurosurg","language":"eng","note":"PMID: 30910750","page":"e1494-e1502","source":"PubMed","title":"Surgical Management of Pediatric Spine Trauma: 12 Years of Experience","title-short":"Surgical Management of Pediatric Spine Trauma","volume":"126","author":[{"family":"Dauleac","given":"Corentin"},{"family":"Beuriat","given":"Pierre-Aurélien"},{"family":"Di Rocco","given":"Federico"},{"family":"Szathmari","given":"Alexandru"},{"family":"Mottolese","given":"Carmine"}],"issued":{"date-parts":[["2019",6]]}}}],"schema":"https://github.com/citation-style-language/schema/raw/master/csl-citation.json"} </w:instrText>
      </w:r>
      <w:r w:rsidRPr="00C62B87">
        <w:rPr>
          <w:rFonts w:ascii="Arial" w:hAnsi="Arial" w:cs="Arial"/>
          <w:sz w:val="22"/>
          <w:szCs w:val="22"/>
        </w:rPr>
        <w:fldChar w:fldCharType="separate"/>
      </w:r>
      <w:r w:rsidR="3E83EA5B" w:rsidRPr="00C62B87">
        <w:rPr>
          <w:rFonts w:ascii="Arial" w:hAnsi="Arial" w:cs="Arial"/>
          <w:sz w:val="22"/>
          <w:szCs w:val="22"/>
          <w:vertAlign w:val="superscript"/>
        </w:rPr>
        <w:t>9</w:t>
      </w:r>
      <w:r w:rsidRPr="00C62B87">
        <w:rPr>
          <w:rFonts w:ascii="Arial" w:hAnsi="Arial" w:cs="Arial"/>
          <w:sz w:val="22"/>
          <w:szCs w:val="22"/>
        </w:rPr>
        <w:fldChar w:fldCharType="end"/>
      </w:r>
    </w:p>
    <w:p w14:paraId="6E9851D9" w14:textId="1925E4D1" w:rsidR="00790546" w:rsidRPr="00C62B87" w:rsidRDefault="00790546" w:rsidP="3090CFA4">
      <w:pPr>
        <w:spacing w:after="60"/>
        <w:ind w:left="360"/>
        <w:rPr>
          <w:rFonts w:ascii="Arial" w:hAnsi="Arial" w:cs="Arial"/>
          <w:sz w:val="22"/>
          <w:szCs w:val="22"/>
          <w:vertAlign w:val="superscript"/>
        </w:rPr>
      </w:pPr>
    </w:p>
    <w:p w14:paraId="6488F69A" w14:textId="43AC7E52" w:rsidR="00790546" w:rsidRPr="00C62B87" w:rsidRDefault="7D16FBD0" w:rsidP="78C19C3D">
      <w:pPr>
        <w:spacing w:after="60"/>
        <w:ind w:left="360"/>
        <w:rPr>
          <w:rFonts w:ascii="Arial" w:hAnsi="Arial" w:cs="Arial"/>
          <w:sz w:val="22"/>
          <w:szCs w:val="22"/>
        </w:rPr>
      </w:pPr>
      <w:r w:rsidRPr="00C62B87">
        <w:rPr>
          <w:rFonts w:ascii="Arial" w:hAnsi="Arial" w:cs="Arial"/>
          <w:sz w:val="22"/>
          <w:szCs w:val="22"/>
        </w:rPr>
        <w:t>Due to low frequency of pediatric spine trauma, definitive guidelines for management do</w:t>
      </w:r>
      <w:r w:rsidR="09E045E9" w:rsidRPr="00C62B87">
        <w:rPr>
          <w:rFonts w:ascii="Arial" w:hAnsi="Arial" w:cs="Arial"/>
          <w:sz w:val="22"/>
          <w:szCs w:val="22"/>
        </w:rPr>
        <w:t xml:space="preserve"> </w:t>
      </w:r>
      <w:r w:rsidRPr="00C62B87">
        <w:rPr>
          <w:rFonts w:ascii="Arial" w:hAnsi="Arial" w:cs="Arial"/>
          <w:sz w:val="22"/>
          <w:szCs w:val="22"/>
        </w:rPr>
        <w:t>not exist</w:t>
      </w:r>
      <w:r w:rsidR="43C05BE8" w:rsidRPr="00C62B87">
        <w:rPr>
          <w:rFonts w:ascii="Arial" w:hAnsi="Arial" w:cs="Arial"/>
          <w:sz w:val="22"/>
          <w:szCs w:val="22"/>
        </w:rPr>
        <w:t xml:space="preserve"> and the current practice continues to be the </w:t>
      </w:r>
      <w:r w:rsidR="0DEEF359" w:rsidRPr="00C62B87">
        <w:rPr>
          <w:rFonts w:ascii="Arial" w:hAnsi="Arial" w:cs="Arial"/>
          <w:sz w:val="22"/>
          <w:szCs w:val="22"/>
        </w:rPr>
        <w:t>2-level</w:t>
      </w:r>
      <w:r w:rsidR="43C05BE8" w:rsidRPr="00C62B87">
        <w:rPr>
          <w:rFonts w:ascii="Arial" w:hAnsi="Arial" w:cs="Arial"/>
          <w:sz w:val="22"/>
          <w:szCs w:val="22"/>
        </w:rPr>
        <w:t xml:space="preserve"> up</w:t>
      </w:r>
      <w:r w:rsidR="162D0BDE" w:rsidRPr="00C62B87">
        <w:rPr>
          <w:rFonts w:ascii="Arial" w:hAnsi="Arial" w:cs="Arial"/>
          <w:sz w:val="22"/>
          <w:szCs w:val="22"/>
        </w:rPr>
        <w:t>-and-down fixation</w:t>
      </w:r>
      <w:r w:rsidRPr="00C62B87">
        <w:rPr>
          <w:rFonts w:ascii="Arial" w:hAnsi="Arial" w:cs="Arial"/>
          <w:sz w:val="22"/>
          <w:szCs w:val="22"/>
        </w:rPr>
        <w:t xml:space="preserve">. </w:t>
      </w:r>
      <w:r w:rsidR="5433AF2F" w:rsidRPr="00C62B87">
        <w:rPr>
          <w:rFonts w:ascii="Arial" w:hAnsi="Arial" w:cs="Arial"/>
          <w:sz w:val="22"/>
          <w:szCs w:val="22"/>
        </w:rPr>
        <w:t xml:space="preserve">Currently management guidelines for these injuries are largely derived from adult populations and there is a significant gap in the literature </w:t>
      </w:r>
      <w:r w:rsidR="5433AF2F" w:rsidRPr="00C62B87">
        <w:rPr>
          <w:rFonts w:ascii="Arial" w:hAnsi="Arial" w:cs="Arial"/>
          <w:sz w:val="22"/>
          <w:szCs w:val="22"/>
        </w:rPr>
        <w:lastRenderedPageBreak/>
        <w:t>specific to pediatric cases, especially regarding instrumentation levels and surgical techniques. Most of the existing literature is based on single-institution data, which lacks the breadth needed to draw generalizable conclusions. Additionally, our recent CORTICES survey has highlighted considerable variation across institutions in the treatment of pediatric thoracolumbar trauma, particularly in terms of instrumentation levels and the specialties involved in management, with some centers relying on pe</w:t>
      </w:r>
      <w:r w:rsidR="7641DFAE" w:rsidRPr="00C62B87">
        <w:rPr>
          <w:rFonts w:ascii="Arial" w:hAnsi="Arial" w:cs="Arial"/>
          <w:sz w:val="22"/>
          <w:szCs w:val="22"/>
        </w:rPr>
        <w:t>diatric</w:t>
      </w:r>
      <w:r w:rsidR="5433AF2F" w:rsidRPr="00C62B87">
        <w:rPr>
          <w:rFonts w:ascii="Arial" w:hAnsi="Arial" w:cs="Arial"/>
          <w:sz w:val="22"/>
          <w:szCs w:val="22"/>
        </w:rPr>
        <w:t xml:space="preserve"> spine surgeons and others incorporating neurosurgery. Given the variation observed, a retrospective study utilizing data from multiple </w:t>
      </w:r>
      <w:r w:rsidR="461BB6C7" w:rsidRPr="00C62B87">
        <w:rPr>
          <w:rFonts w:ascii="Arial" w:hAnsi="Arial" w:cs="Arial"/>
          <w:sz w:val="22"/>
          <w:szCs w:val="22"/>
        </w:rPr>
        <w:t>CORTICES institutions</w:t>
      </w:r>
      <w:r w:rsidR="5433AF2F" w:rsidRPr="00C62B87">
        <w:rPr>
          <w:rFonts w:ascii="Arial" w:hAnsi="Arial" w:cs="Arial"/>
          <w:sz w:val="22"/>
          <w:szCs w:val="22"/>
        </w:rPr>
        <w:t xml:space="preserve"> will allow us to identify patterns and provide more robust evidence regarding best practices for surgical management across different regions and specialties. </w:t>
      </w:r>
    </w:p>
    <w:p w14:paraId="7F118566" w14:textId="13679E5B" w:rsidR="008E2A47" w:rsidRPr="00C62B87" w:rsidRDefault="008E2A47" w:rsidP="3090CFA4">
      <w:pPr>
        <w:spacing w:after="60"/>
        <w:ind w:left="360"/>
        <w:rPr>
          <w:rFonts w:ascii="Arial" w:hAnsi="Arial" w:cs="Arial"/>
          <w:sz w:val="22"/>
          <w:szCs w:val="22"/>
        </w:rPr>
      </w:pPr>
    </w:p>
    <w:p w14:paraId="13B8C3A9" w14:textId="6BD3C62F" w:rsidR="00443A45" w:rsidRPr="00C62B87" w:rsidRDefault="45B69C0F" w:rsidP="00790546">
      <w:pPr>
        <w:pStyle w:val="ListParagraph"/>
        <w:numPr>
          <w:ilvl w:val="0"/>
          <w:numId w:val="19"/>
        </w:numPr>
        <w:spacing w:after="60"/>
        <w:ind w:left="360"/>
        <w:rPr>
          <w:rFonts w:ascii="Arial" w:hAnsi="Arial" w:cs="Arial"/>
          <w:b/>
          <w:sz w:val="22"/>
          <w:szCs w:val="22"/>
        </w:rPr>
      </w:pPr>
      <w:r w:rsidRPr="00C62B87">
        <w:rPr>
          <w:rFonts w:ascii="Arial" w:hAnsi="Arial" w:cs="Arial"/>
          <w:b/>
          <w:bCs/>
          <w:sz w:val="22"/>
          <w:szCs w:val="22"/>
        </w:rPr>
        <w:t>Preliminary Studies</w:t>
      </w:r>
    </w:p>
    <w:p w14:paraId="3236EC2F" w14:textId="5C36F512" w:rsidR="008E3320" w:rsidRPr="00C62B87" w:rsidRDefault="67A45C03" w:rsidP="78C19C3D">
      <w:pPr>
        <w:spacing w:after="60"/>
        <w:ind w:left="360"/>
        <w:rPr>
          <w:rFonts w:ascii="Arial" w:hAnsi="Arial" w:cs="Arial"/>
          <w:sz w:val="22"/>
          <w:szCs w:val="22"/>
        </w:rPr>
      </w:pPr>
      <w:r w:rsidRPr="00C62B87">
        <w:rPr>
          <w:rFonts w:ascii="Arial" w:hAnsi="Arial" w:cs="Arial"/>
          <w:sz w:val="22"/>
          <w:szCs w:val="22"/>
        </w:rPr>
        <w:t xml:space="preserve">From a preliminary CORTICES Variability in Care of TL </w:t>
      </w:r>
      <w:proofErr w:type="spellStart"/>
      <w:r w:rsidRPr="00C62B87">
        <w:rPr>
          <w:rFonts w:ascii="Arial" w:hAnsi="Arial" w:cs="Arial"/>
          <w:sz w:val="22"/>
          <w:szCs w:val="22"/>
        </w:rPr>
        <w:t>Pedatric</w:t>
      </w:r>
      <w:proofErr w:type="spellEnd"/>
      <w:r w:rsidRPr="00C62B87">
        <w:rPr>
          <w:rFonts w:ascii="Arial" w:hAnsi="Arial" w:cs="Arial"/>
          <w:sz w:val="22"/>
          <w:szCs w:val="22"/>
        </w:rPr>
        <w:t xml:space="preserve"> Spine Trauma</w:t>
      </w:r>
      <w:r w:rsidR="55DEDBD9" w:rsidRPr="00C62B87">
        <w:rPr>
          <w:rFonts w:ascii="Arial" w:hAnsi="Arial" w:cs="Arial"/>
          <w:sz w:val="22"/>
          <w:szCs w:val="22"/>
        </w:rPr>
        <w:t xml:space="preserve"> survey of 18 sites, demographic data and on-call workflows wer</w:t>
      </w:r>
      <w:r w:rsidR="4009639B" w:rsidRPr="00C62B87">
        <w:rPr>
          <w:rFonts w:ascii="Arial" w:hAnsi="Arial" w:cs="Arial"/>
          <w:sz w:val="22"/>
          <w:szCs w:val="22"/>
        </w:rPr>
        <w:t xml:space="preserve">e collected alongside treatment approaches to two clinical cases. The </w:t>
      </w:r>
      <w:r w:rsidR="28553E54" w:rsidRPr="00C62B87">
        <w:rPr>
          <w:rFonts w:ascii="Arial" w:hAnsi="Arial" w:cs="Arial"/>
          <w:sz w:val="22"/>
          <w:szCs w:val="22"/>
        </w:rPr>
        <w:t>survey showed that out of nineteen surgeons that completed the survey (</w:t>
      </w:r>
      <w:r w:rsidR="5B74F17D" w:rsidRPr="00C62B87">
        <w:rPr>
          <w:rFonts w:ascii="Arial" w:hAnsi="Arial" w:cs="Arial"/>
          <w:sz w:val="22"/>
          <w:szCs w:val="22"/>
        </w:rPr>
        <w:t>orthopedics: 84%, n=16; neurosurgery: 16% n=3)</w:t>
      </w:r>
      <w:r w:rsidR="270ED1BE" w:rsidRPr="00C62B87">
        <w:rPr>
          <w:rFonts w:ascii="Arial" w:hAnsi="Arial" w:cs="Arial"/>
          <w:sz w:val="22"/>
          <w:szCs w:val="22"/>
        </w:rPr>
        <w:t xml:space="preserve"> the arrangement for a spinal TL trauma call </w:t>
      </w:r>
      <w:r w:rsidR="7B1A76DD" w:rsidRPr="00C62B87">
        <w:rPr>
          <w:rFonts w:ascii="Arial" w:hAnsi="Arial" w:cs="Arial"/>
          <w:sz w:val="22"/>
          <w:szCs w:val="22"/>
        </w:rPr>
        <w:t xml:space="preserve">is as follows: </w:t>
      </w:r>
      <w:r w:rsidR="270ED1BE" w:rsidRPr="00C62B87">
        <w:rPr>
          <w:rFonts w:ascii="Arial" w:hAnsi="Arial" w:cs="Arial"/>
          <w:sz w:val="22"/>
          <w:szCs w:val="22"/>
        </w:rPr>
        <w:t xml:space="preserve">both orthopedics and neurosurgery </w:t>
      </w:r>
      <w:r w:rsidR="6A116223" w:rsidRPr="00C62B87">
        <w:rPr>
          <w:rFonts w:ascii="Arial" w:hAnsi="Arial" w:cs="Arial"/>
          <w:sz w:val="22"/>
          <w:szCs w:val="22"/>
        </w:rPr>
        <w:t>involvement (50%, 9/18)</w:t>
      </w:r>
      <w:r w:rsidR="4CF1129B" w:rsidRPr="00C62B87">
        <w:rPr>
          <w:rFonts w:ascii="Arial" w:hAnsi="Arial" w:cs="Arial"/>
          <w:sz w:val="22"/>
          <w:szCs w:val="22"/>
        </w:rPr>
        <w:t xml:space="preserve">, alternating orthopedics and neurosurgery (17%, 3/18), and orthopedics alone (11%, 2/18). </w:t>
      </w:r>
      <w:r w:rsidR="29855888" w:rsidRPr="00C62B87">
        <w:rPr>
          <w:rFonts w:ascii="Arial" w:hAnsi="Arial" w:cs="Arial"/>
          <w:sz w:val="22"/>
          <w:szCs w:val="22"/>
        </w:rPr>
        <w:t>Neurological</w:t>
      </w:r>
      <w:r w:rsidR="4CF1129B" w:rsidRPr="00C62B87">
        <w:rPr>
          <w:rFonts w:ascii="Arial" w:hAnsi="Arial" w:cs="Arial"/>
          <w:sz w:val="22"/>
          <w:szCs w:val="22"/>
        </w:rPr>
        <w:t xml:space="preserve"> status was the primary </w:t>
      </w:r>
      <w:proofErr w:type="gramStart"/>
      <w:r w:rsidR="4CF1129B" w:rsidRPr="00C62B87">
        <w:rPr>
          <w:rFonts w:ascii="Arial" w:hAnsi="Arial" w:cs="Arial"/>
          <w:sz w:val="22"/>
          <w:szCs w:val="22"/>
        </w:rPr>
        <w:t>decider</w:t>
      </w:r>
      <w:proofErr w:type="gramEnd"/>
      <w:r w:rsidR="4CF1129B" w:rsidRPr="00C62B87">
        <w:rPr>
          <w:rFonts w:ascii="Arial" w:hAnsi="Arial" w:cs="Arial"/>
          <w:sz w:val="22"/>
          <w:szCs w:val="22"/>
        </w:rPr>
        <w:t xml:space="preserve"> for admission to one department or another. </w:t>
      </w:r>
    </w:p>
    <w:p w14:paraId="5C1587A3" w14:textId="064155C0" w:rsidR="26D41EE1" w:rsidRPr="00C62B87" w:rsidRDefault="26D41EE1" w:rsidP="78C19C3D">
      <w:pPr>
        <w:spacing w:after="60"/>
        <w:ind w:left="360"/>
        <w:rPr>
          <w:rFonts w:ascii="Arial" w:hAnsi="Arial" w:cs="Arial"/>
          <w:sz w:val="22"/>
          <w:szCs w:val="22"/>
        </w:rPr>
      </w:pPr>
      <w:r w:rsidRPr="00C62B87">
        <w:rPr>
          <w:rFonts w:ascii="Arial" w:hAnsi="Arial" w:cs="Arial"/>
          <w:sz w:val="22"/>
          <w:szCs w:val="22"/>
        </w:rPr>
        <w:t xml:space="preserve">The two clinical scenarios presented to the group were one, a L1 injury with neurologic deficits where the primary approach by respondents </w:t>
      </w:r>
      <w:r w:rsidR="107E9AF7" w:rsidRPr="00C62B87">
        <w:rPr>
          <w:rFonts w:ascii="Arial" w:hAnsi="Arial" w:cs="Arial"/>
          <w:sz w:val="22"/>
          <w:szCs w:val="22"/>
        </w:rPr>
        <w:t xml:space="preserve">taking an </w:t>
      </w:r>
      <w:r w:rsidR="7C42E478" w:rsidRPr="00C62B87">
        <w:rPr>
          <w:rFonts w:ascii="Arial" w:hAnsi="Arial" w:cs="Arial"/>
          <w:sz w:val="22"/>
          <w:szCs w:val="22"/>
        </w:rPr>
        <w:t xml:space="preserve">operative spine call </w:t>
      </w:r>
      <w:r w:rsidR="53D8E095" w:rsidRPr="00C62B87">
        <w:rPr>
          <w:rFonts w:ascii="Arial" w:hAnsi="Arial" w:cs="Arial"/>
          <w:sz w:val="22"/>
          <w:szCs w:val="22"/>
        </w:rPr>
        <w:t xml:space="preserve">was </w:t>
      </w:r>
      <w:r w:rsidR="7C42E478" w:rsidRPr="00C62B87">
        <w:rPr>
          <w:rFonts w:ascii="Arial" w:hAnsi="Arial" w:cs="Arial"/>
          <w:sz w:val="22"/>
          <w:szCs w:val="22"/>
        </w:rPr>
        <w:t xml:space="preserve">to </w:t>
      </w:r>
      <w:bookmarkStart w:id="0" w:name="_Int_8bCKTLa5"/>
      <w:proofErr w:type="gramStart"/>
      <w:r w:rsidR="7C42E478" w:rsidRPr="00C62B87">
        <w:rPr>
          <w:rFonts w:ascii="Arial" w:hAnsi="Arial" w:cs="Arial"/>
          <w:sz w:val="22"/>
          <w:szCs w:val="22"/>
        </w:rPr>
        <w:t>treat with</w:t>
      </w:r>
      <w:bookmarkEnd w:id="0"/>
      <w:proofErr w:type="gramEnd"/>
      <w:r w:rsidR="7C42E478" w:rsidRPr="00C62B87">
        <w:rPr>
          <w:rFonts w:ascii="Arial" w:hAnsi="Arial" w:cs="Arial"/>
          <w:sz w:val="22"/>
          <w:szCs w:val="22"/>
        </w:rPr>
        <w:t xml:space="preserve"> posterior spinal decompression and fusion (81%, 13/16). The most common upper instrumented level chosen was T11 (56%, 9/16), and the most common lower instrumented level was L3 (75%, 12/16). For the second case of a neurologically intact </w:t>
      </w:r>
      <w:r w:rsidR="551F2CAF" w:rsidRPr="00C62B87">
        <w:rPr>
          <w:rFonts w:ascii="Arial" w:hAnsi="Arial" w:cs="Arial"/>
          <w:sz w:val="22"/>
          <w:szCs w:val="22"/>
        </w:rPr>
        <w:t>L1 injury</w:t>
      </w:r>
      <w:r w:rsidR="384767AB" w:rsidRPr="00C62B87">
        <w:rPr>
          <w:rFonts w:ascii="Arial" w:hAnsi="Arial" w:cs="Arial"/>
          <w:sz w:val="22"/>
          <w:szCs w:val="22"/>
        </w:rPr>
        <w:t>,</w:t>
      </w:r>
      <w:r w:rsidR="551F2CAF" w:rsidRPr="00C62B87">
        <w:rPr>
          <w:rFonts w:ascii="Arial" w:hAnsi="Arial" w:cs="Arial"/>
          <w:sz w:val="22"/>
          <w:szCs w:val="22"/>
        </w:rPr>
        <w:t xml:space="preserve"> half (8/16) of the respondents </w:t>
      </w:r>
      <w:r w:rsidR="0898DEDE" w:rsidRPr="00C62B87">
        <w:rPr>
          <w:rFonts w:ascii="Arial" w:hAnsi="Arial" w:cs="Arial"/>
          <w:sz w:val="22"/>
          <w:szCs w:val="22"/>
        </w:rPr>
        <w:t>on</w:t>
      </w:r>
      <w:r w:rsidR="551F2CAF" w:rsidRPr="00C62B87">
        <w:rPr>
          <w:rFonts w:ascii="Arial" w:hAnsi="Arial" w:cs="Arial"/>
          <w:sz w:val="22"/>
          <w:szCs w:val="22"/>
        </w:rPr>
        <w:t xml:space="preserve"> operative spine call preferred non-operative treatment. Among those opting for surgical management, posterior spinal fusion was the most popular (50%, 4/8), followed by posterior spinal instrumentation without fusion (25%, 2/8). T12 was the </w:t>
      </w:r>
      <w:r w:rsidR="60BD881B" w:rsidRPr="00C62B87">
        <w:rPr>
          <w:rFonts w:ascii="Arial" w:hAnsi="Arial" w:cs="Arial"/>
          <w:sz w:val="22"/>
          <w:szCs w:val="22"/>
        </w:rPr>
        <w:t>most chosen</w:t>
      </w:r>
      <w:r w:rsidR="551F2CAF" w:rsidRPr="00C62B87">
        <w:rPr>
          <w:rFonts w:ascii="Arial" w:hAnsi="Arial" w:cs="Arial"/>
          <w:sz w:val="22"/>
          <w:szCs w:val="22"/>
        </w:rPr>
        <w:t xml:space="preserve"> upper instrumented level (50%, 4/8), while L3 was preferred for the lower instrumented level (63%, 5/8).</w:t>
      </w:r>
      <w:r w:rsidR="3D460F70" w:rsidRPr="00C62B87">
        <w:rPr>
          <w:rFonts w:ascii="Arial" w:hAnsi="Arial" w:cs="Arial"/>
          <w:sz w:val="22"/>
          <w:szCs w:val="22"/>
        </w:rPr>
        <w:t xml:space="preserve"> For a thoracolumbar injury with neurologic deficits, a moderate consensus of treatment with posterior spinal decompression and fusion was reached; however, surgeons varied in which upper and lower instrumentation levels </w:t>
      </w:r>
      <w:r w:rsidR="6B22EA2A" w:rsidRPr="00C62B87">
        <w:rPr>
          <w:rFonts w:ascii="Arial" w:hAnsi="Arial" w:cs="Arial"/>
          <w:sz w:val="22"/>
          <w:szCs w:val="22"/>
        </w:rPr>
        <w:t xml:space="preserve">to </w:t>
      </w:r>
      <w:r w:rsidR="3D460F70" w:rsidRPr="00C62B87">
        <w:rPr>
          <w:rFonts w:ascii="Arial" w:hAnsi="Arial" w:cs="Arial"/>
          <w:sz w:val="22"/>
          <w:szCs w:val="22"/>
        </w:rPr>
        <w:t xml:space="preserve">utilize. When the injury did not include neurologic deficits, surgeons were split </w:t>
      </w:r>
      <w:proofErr w:type="gramStart"/>
      <w:r w:rsidR="3D460F70" w:rsidRPr="00C62B87">
        <w:rPr>
          <w:rFonts w:ascii="Arial" w:hAnsi="Arial" w:cs="Arial"/>
          <w:sz w:val="22"/>
          <w:szCs w:val="22"/>
        </w:rPr>
        <w:t>on</w:t>
      </w:r>
      <w:proofErr w:type="gramEnd"/>
      <w:r w:rsidR="3D460F70" w:rsidRPr="00C62B87">
        <w:rPr>
          <w:rFonts w:ascii="Arial" w:hAnsi="Arial" w:cs="Arial"/>
          <w:sz w:val="22"/>
          <w:szCs w:val="22"/>
        </w:rPr>
        <w:t xml:space="preserve"> surgical and non-surgical management.</w:t>
      </w:r>
    </w:p>
    <w:p w14:paraId="5EFE4866" w14:textId="7D4AEA30" w:rsidR="78C19C3D" w:rsidRPr="00C62B87" w:rsidRDefault="78C19C3D" w:rsidP="78C19C3D">
      <w:pPr>
        <w:spacing w:after="60"/>
        <w:ind w:left="360"/>
        <w:rPr>
          <w:rFonts w:ascii="Arial" w:hAnsi="Arial" w:cs="Arial"/>
          <w:b/>
          <w:bCs/>
          <w:sz w:val="22"/>
          <w:szCs w:val="22"/>
        </w:rPr>
      </w:pPr>
    </w:p>
    <w:p w14:paraId="000F8CFD" w14:textId="77777777" w:rsidR="00B76973" w:rsidRPr="00C62B87" w:rsidRDefault="00B76973" w:rsidP="00F57167">
      <w:pPr>
        <w:pStyle w:val="ListParagraph"/>
        <w:numPr>
          <w:ilvl w:val="0"/>
          <w:numId w:val="19"/>
        </w:numPr>
        <w:spacing w:after="60"/>
        <w:ind w:left="360"/>
        <w:rPr>
          <w:rFonts w:ascii="Arial" w:hAnsi="Arial" w:cs="Arial"/>
          <w:b/>
          <w:sz w:val="22"/>
          <w:szCs w:val="22"/>
        </w:rPr>
      </w:pPr>
      <w:r w:rsidRPr="00C62B87">
        <w:rPr>
          <w:rFonts w:ascii="Arial" w:hAnsi="Arial" w:cs="Arial"/>
          <w:b/>
          <w:sz w:val="22"/>
          <w:szCs w:val="22"/>
        </w:rPr>
        <w:t xml:space="preserve">Design and Methods </w:t>
      </w:r>
    </w:p>
    <w:p w14:paraId="6FA06514" w14:textId="77777777" w:rsidR="000E2EAA" w:rsidRPr="00C62B87" w:rsidRDefault="000E2EAA" w:rsidP="00CD6758">
      <w:pPr>
        <w:numPr>
          <w:ilvl w:val="0"/>
          <w:numId w:val="16"/>
        </w:numPr>
        <w:spacing w:after="120"/>
        <w:rPr>
          <w:rFonts w:ascii="Arial" w:hAnsi="Arial" w:cs="Arial"/>
          <w:b/>
          <w:sz w:val="22"/>
          <w:szCs w:val="22"/>
        </w:rPr>
      </w:pPr>
      <w:r w:rsidRPr="00C62B87">
        <w:rPr>
          <w:rFonts w:ascii="Arial" w:hAnsi="Arial" w:cs="Arial"/>
          <w:b/>
          <w:sz w:val="22"/>
          <w:szCs w:val="22"/>
        </w:rPr>
        <w:t>Study Design</w:t>
      </w:r>
    </w:p>
    <w:p w14:paraId="77529FAF" w14:textId="7F5F9057" w:rsidR="00370693" w:rsidRPr="00C62B87" w:rsidRDefault="00847D76" w:rsidP="00CD6758">
      <w:pPr>
        <w:ind w:left="1440"/>
        <w:rPr>
          <w:rFonts w:ascii="Arial" w:hAnsi="Arial" w:cs="Arial"/>
          <w:sz w:val="22"/>
          <w:szCs w:val="22"/>
        </w:rPr>
      </w:pPr>
      <w:sdt>
        <w:sdtPr>
          <w:rPr>
            <w:rFonts w:ascii="Arial" w:hAnsi="Arial" w:cs="Arial"/>
            <w:sz w:val="22"/>
            <w:szCs w:val="22"/>
          </w:rPr>
          <w:id w:val="-1029796499"/>
          <w14:checkbox>
            <w14:checked w14:val="1"/>
            <w14:checkedState w14:val="2612" w14:font="MS Gothic"/>
            <w14:uncheckedState w14:val="2610" w14:font="MS Gothic"/>
          </w14:checkbox>
        </w:sdtPr>
        <w:sdtEndPr/>
        <w:sdtContent>
          <w:r w:rsidR="00BB26D5">
            <w:rPr>
              <w:rFonts w:ascii="MS Gothic" w:eastAsia="MS Gothic" w:hAnsi="MS Gothic" w:cs="Arial" w:hint="eastAsia"/>
              <w:sz w:val="22"/>
              <w:szCs w:val="22"/>
            </w:rPr>
            <w:t>☒</w:t>
          </w:r>
        </w:sdtContent>
      </w:sdt>
      <w:r w:rsidR="0099070C" w:rsidRPr="00C62B87">
        <w:rPr>
          <w:rFonts w:ascii="Arial" w:hAnsi="Arial" w:cs="Arial"/>
          <w:sz w:val="22"/>
          <w:szCs w:val="22"/>
        </w:rPr>
        <w:t xml:space="preserve"> Retrospective</w:t>
      </w:r>
      <w:r w:rsidR="00370693" w:rsidRPr="00C62B87">
        <w:rPr>
          <w:rFonts w:ascii="Arial" w:hAnsi="Arial" w:cs="Arial"/>
          <w:sz w:val="22"/>
          <w:szCs w:val="22"/>
        </w:rPr>
        <w:t xml:space="preserve"> </w:t>
      </w:r>
    </w:p>
    <w:p w14:paraId="37C4E7F3" w14:textId="30C42FF6" w:rsidR="0099070C" w:rsidRPr="00C62B87" w:rsidRDefault="00847D76" w:rsidP="00CD6758">
      <w:pPr>
        <w:ind w:left="1440"/>
        <w:rPr>
          <w:rFonts w:ascii="Arial" w:hAnsi="Arial" w:cs="Arial"/>
          <w:sz w:val="22"/>
          <w:szCs w:val="22"/>
        </w:rPr>
      </w:pPr>
      <w:sdt>
        <w:sdtPr>
          <w:rPr>
            <w:rFonts w:ascii="Arial" w:hAnsi="Arial" w:cs="Arial"/>
            <w:sz w:val="22"/>
            <w:szCs w:val="22"/>
          </w:rPr>
          <w:id w:val="1299731620"/>
          <w14:checkbox>
            <w14:checked w14:val="0"/>
            <w14:checkedState w14:val="2612" w14:font="MS Gothic"/>
            <w14:uncheckedState w14:val="2610" w14:font="MS Gothic"/>
          </w14:checkbox>
        </w:sdtPr>
        <w:sdtEndPr/>
        <w:sdtContent>
          <w:r w:rsidR="00BB26D5">
            <w:rPr>
              <w:rFonts w:ascii="MS Gothic" w:eastAsia="MS Gothic" w:hAnsi="MS Gothic" w:cs="Arial" w:hint="eastAsia"/>
              <w:sz w:val="22"/>
              <w:szCs w:val="22"/>
            </w:rPr>
            <w:t>☐</w:t>
          </w:r>
        </w:sdtContent>
      </w:sdt>
      <w:r w:rsidR="000B5CC9" w:rsidRPr="00C62B87">
        <w:rPr>
          <w:rFonts w:ascii="Arial" w:hAnsi="Arial" w:cs="Arial"/>
          <w:sz w:val="22"/>
          <w:szCs w:val="22"/>
        </w:rPr>
        <w:t xml:space="preserve"> Cohort  </w:t>
      </w:r>
      <w:r w:rsidR="00370693" w:rsidRPr="00C62B87">
        <w:rPr>
          <w:rFonts w:ascii="Arial" w:hAnsi="Arial" w:cs="Arial"/>
          <w:sz w:val="22"/>
          <w:szCs w:val="22"/>
        </w:rPr>
        <w:t xml:space="preserve"> </w:t>
      </w:r>
      <w:sdt>
        <w:sdtPr>
          <w:rPr>
            <w:rFonts w:ascii="Arial" w:hAnsi="Arial" w:cs="Arial"/>
            <w:sz w:val="22"/>
            <w:szCs w:val="22"/>
          </w:rPr>
          <w:id w:val="-329830554"/>
          <w14:checkbox>
            <w14:checked w14:val="0"/>
            <w14:checkedState w14:val="2612" w14:font="MS Gothic"/>
            <w14:uncheckedState w14:val="2610" w14:font="MS Gothic"/>
          </w14:checkbox>
        </w:sdtPr>
        <w:sdtEndPr/>
        <w:sdtContent>
          <w:r w:rsidR="00ED3351" w:rsidRPr="00C62B87">
            <w:rPr>
              <w:rFonts w:ascii="Segoe UI Symbol" w:eastAsia="MS Gothic" w:hAnsi="Segoe UI Symbol" w:cs="Segoe UI Symbol"/>
              <w:sz w:val="22"/>
              <w:szCs w:val="22"/>
            </w:rPr>
            <w:t>☐</w:t>
          </w:r>
        </w:sdtContent>
      </w:sdt>
      <w:r w:rsidR="000B5CC9" w:rsidRPr="00C62B87">
        <w:rPr>
          <w:rFonts w:ascii="Arial" w:hAnsi="Arial" w:cs="Arial"/>
          <w:sz w:val="22"/>
          <w:szCs w:val="22"/>
        </w:rPr>
        <w:t xml:space="preserve"> </w:t>
      </w:r>
      <w:r w:rsidR="00ED3351" w:rsidRPr="00C62B87">
        <w:rPr>
          <w:rFonts w:ascii="Arial" w:hAnsi="Arial" w:cs="Arial"/>
          <w:sz w:val="22"/>
          <w:szCs w:val="22"/>
        </w:rPr>
        <w:t>Case-cohort</w:t>
      </w:r>
      <w:r w:rsidR="000B5CC9" w:rsidRPr="00C62B87">
        <w:rPr>
          <w:rFonts w:ascii="Arial" w:hAnsi="Arial" w:cs="Arial"/>
          <w:sz w:val="22"/>
          <w:szCs w:val="22"/>
        </w:rPr>
        <w:t xml:space="preserve">  </w:t>
      </w:r>
      <w:r w:rsidR="00ED3351" w:rsidRPr="00C62B87">
        <w:rPr>
          <w:rFonts w:ascii="Arial" w:hAnsi="Arial" w:cs="Arial"/>
          <w:sz w:val="22"/>
          <w:szCs w:val="22"/>
        </w:rPr>
        <w:t xml:space="preserve">  </w:t>
      </w:r>
      <w:sdt>
        <w:sdtPr>
          <w:rPr>
            <w:rFonts w:ascii="Arial" w:hAnsi="Arial" w:cs="Arial"/>
            <w:sz w:val="22"/>
            <w:szCs w:val="22"/>
          </w:rPr>
          <w:id w:val="300344956"/>
          <w14:checkbox>
            <w14:checked w14:val="0"/>
            <w14:checkedState w14:val="2612" w14:font="MS Gothic"/>
            <w14:uncheckedState w14:val="2610" w14:font="MS Gothic"/>
          </w14:checkbox>
        </w:sdtPr>
        <w:sdtEndPr/>
        <w:sdtContent>
          <w:r w:rsidR="00ED3351" w:rsidRPr="00C62B87">
            <w:rPr>
              <w:rFonts w:ascii="Segoe UI Symbol" w:eastAsia="MS Gothic" w:hAnsi="Segoe UI Symbol" w:cs="Segoe UI Symbol"/>
              <w:sz w:val="22"/>
              <w:szCs w:val="22"/>
            </w:rPr>
            <w:t>☐</w:t>
          </w:r>
        </w:sdtContent>
      </w:sdt>
      <w:r w:rsidR="00ED3351" w:rsidRPr="00C62B87">
        <w:rPr>
          <w:rFonts w:ascii="Arial" w:hAnsi="Arial" w:cs="Arial"/>
          <w:sz w:val="22"/>
          <w:szCs w:val="22"/>
        </w:rPr>
        <w:t xml:space="preserve"> Case-control </w:t>
      </w:r>
      <w:r w:rsidR="00370693" w:rsidRPr="00C62B87">
        <w:rPr>
          <w:rFonts w:ascii="Arial" w:hAnsi="Arial" w:cs="Arial"/>
          <w:sz w:val="22"/>
          <w:szCs w:val="22"/>
        </w:rPr>
        <w:t xml:space="preserve"> </w:t>
      </w:r>
      <w:r w:rsidR="00ED3351" w:rsidRPr="00C62B87">
        <w:rPr>
          <w:rFonts w:ascii="Arial" w:hAnsi="Arial" w:cs="Arial"/>
          <w:sz w:val="22"/>
          <w:szCs w:val="22"/>
        </w:rPr>
        <w:t xml:space="preserve"> </w:t>
      </w:r>
      <w:sdt>
        <w:sdtPr>
          <w:rPr>
            <w:rFonts w:ascii="Arial" w:hAnsi="Arial" w:cs="Arial"/>
            <w:sz w:val="22"/>
            <w:szCs w:val="22"/>
          </w:rPr>
          <w:id w:val="-1714877508"/>
          <w14:checkbox>
            <w14:checked w14:val="0"/>
            <w14:checkedState w14:val="2612" w14:font="MS Gothic"/>
            <w14:uncheckedState w14:val="2610" w14:font="MS Gothic"/>
          </w14:checkbox>
        </w:sdtPr>
        <w:sdtEndPr/>
        <w:sdtContent>
          <w:r w:rsidR="00A50800" w:rsidRPr="00C62B87">
            <w:rPr>
              <w:rFonts w:ascii="Segoe UI Symbol" w:eastAsia="MS Gothic" w:hAnsi="Segoe UI Symbol" w:cs="Segoe UI Symbol"/>
              <w:sz w:val="22"/>
              <w:szCs w:val="22"/>
            </w:rPr>
            <w:t>☐</w:t>
          </w:r>
        </w:sdtContent>
      </w:sdt>
      <w:r w:rsidR="000B5CC9" w:rsidRPr="00C62B87">
        <w:rPr>
          <w:rFonts w:ascii="Arial" w:hAnsi="Arial" w:cs="Arial"/>
          <w:sz w:val="22"/>
          <w:szCs w:val="22"/>
        </w:rPr>
        <w:t xml:space="preserve"> Case series</w:t>
      </w:r>
    </w:p>
    <w:p w14:paraId="180313FF" w14:textId="77777777" w:rsidR="0099070C" w:rsidRPr="00C62B87" w:rsidRDefault="000B5CC9" w:rsidP="00CD6758">
      <w:pPr>
        <w:ind w:left="1440"/>
        <w:rPr>
          <w:rFonts w:ascii="Arial" w:hAnsi="Arial" w:cs="Arial"/>
          <w:sz w:val="22"/>
          <w:szCs w:val="22"/>
        </w:rPr>
      </w:pPr>
      <w:r w:rsidRPr="00C62B87">
        <w:rPr>
          <w:rFonts w:ascii="Arial" w:hAnsi="Arial" w:cs="Arial"/>
          <w:sz w:val="22"/>
          <w:szCs w:val="22"/>
        </w:rPr>
        <w:t>Multicenter?</w:t>
      </w:r>
      <w:r w:rsidR="0099070C" w:rsidRPr="00C62B87">
        <w:rPr>
          <w:rFonts w:ascii="Arial" w:hAnsi="Arial" w:cs="Arial"/>
          <w:sz w:val="22"/>
          <w:szCs w:val="22"/>
        </w:rPr>
        <w:t xml:space="preserve"> </w:t>
      </w:r>
      <w:sdt>
        <w:sdtPr>
          <w:rPr>
            <w:rFonts w:ascii="Arial" w:hAnsi="Arial" w:cs="Arial"/>
            <w:sz w:val="22"/>
            <w:szCs w:val="22"/>
          </w:rPr>
          <w:id w:val="1580248322"/>
          <w14:checkbox>
            <w14:checked w14:val="0"/>
            <w14:checkedState w14:val="2612" w14:font="MS Gothic"/>
            <w14:uncheckedState w14:val="2610" w14:font="MS Gothic"/>
          </w14:checkbox>
        </w:sdtPr>
        <w:sdtEndPr/>
        <w:sdtContent>
          <w:r w:rsidR="00B5790E" w:rsidRPr="00C62B87">
            <w:rPr>
              <w:rFonts w:ascii="Segoe UI Symbol" w:eastAsia="MS Gothic" w:hAnsi="Segoe UI Symbol" w:cs="Segoe UI Symbol"/>
              <w:sz w:val="22"/>
              <w:szCs w:val="22"/>
            </w:rPr>
            <w:t>☐</w:t>
          </w:r>
        </w:sdtContent>
      </w:sdt>
      <w:r w:rsidR="0099070C" w:rsidRPr="00C62B87">
        <w:rPr>
          <w:rFonts w:ascii="Arial" w:hAnsi="Arial" w:cs="Arial"/>
          <w:sz w:val="22"/>
          <w:szCs w:val="22"/>
        </w:rPr>
        <w:t xml:space="preserve"> Yes  </w:t>
      </w:r>
      <w:sdt>
        <w:sdtPr>
          <w:rPr>
            <w:rFonts w:ascii="Arial" w:hAnsi="Arial" w:cs="Arial"/>
            <w:sz w:val="22"/>
            <w:szCs w:val="22"/>
          </w:rPr>
          <w:id w:val="-162014177"/>
          <w14:checkbox>
            <w14:checked w14:val="0"/>
            <w14:checkedState w14:val="2612" w14:font="MS Gothic"/>
            <w14:uncheckedState w14:val="2610" w14:font="MS Gothic"/>
          </w14:checkbox>
        </w:sdtPr>
        <w:sdtEndPr/>
        <w:sdtContent>
          <w:r w:rsidR="006D6818" w:rsidRPr="00C62B87">
            <w:rPr>
              <w:rFonts w:ascii="Segoe UI Symbol" w:eastAsia="MS Gothic" w:hAnsi="Segoe UI Symbol" w:cs="Segoe UI Symbol"/>
              <w:sz w:val="22"/>
              <w:szCs w:val="22"/>
            </w:rPr>
            <w:t>☐</w:t>
          </w:r>
        </w:sdtContent>
      </w:sdt>
      <w:r w:rsidR="0099070C" w:rsidRPr="00C62B87">
        <w:rPr>
          <w:rFonts w:ascii="Arial" w:hAnsi="Arial" w:cs="Arial"/>
          <w:sz w:val="22"/>
          <w:szCs w:val="22"/>
        </w:rPr>
        <w:t xml:space="preserve"> No  </w:t>
      </w:r>
    </w:p>
    <w:p w14:paraId="4922D263" w14:textId="77777777" w:rsidR="007F714C" w:rsidRPr="00C62B87" w:rsidRDefault="007F714C" w:rsidP="00CD6758">
      <w:pPr>
        <w:ind w:left="1440"/>
        <w:rPr>
          <w:rFonts w:ascii="Arial" w:hAnsi="Arial" w:cs="Arial"/>
          <w:sz w:val="22"/>
          <w:szCs w:val="22"/>
        </w:rPr>
      </w:pPr>
    </w:p>
    <w:p w14:paraId="57EDF502" w14:textId="77777777" w:rsidR="000E2EAA" w:rsidRPr="00C62B87" w:rsidRDefault="000E2EAA" w:rsidP="00CD6758">
      <w:pPr>
        <w:spacing w:after="120"/>
        <w:ind w:left="720"/>
        <w:rPr>
          <w:rFonts w:ascii="Arial" w:hAnsi="Arial" w:cs="Arial"/>
          <w:b/>
          <w:sz w:val="22"/>
          <w:szCs w:val="22"/>
        </w:rPr>
      </w:pPr>
      <w:r w:rsidRPr="00C62B87">
        <w:rPr>
          <w:rFonts w:ascii="Arial" w:hAnsi="Arial" w:cs="Arial"/>
          <w:b/>
          <w:sz w:val="22"/>
          <w:szCs w:val="22"/>
        </w:rPr>
        <w:t>(2)</w:t>
      </w:r>
      <w:r w:rsidRPr="00C62B87">
        <w:rPr>
          <w:rFonts w:ascii="Arial" w:hAnsi="Arial" w:cs="Arial"/>
          <w:b/>
          <w:sz w:val="22"/>
          <w:szCs w:val="22"/>
        </w:rPr>
        <w:tab/>
      </w:r>
      <w:bookmarkStart w:id="1" w:name="_Hlk192775122"/>
      <w:r w:rsidRPr="00C62B87">
        <w:rPr>
          <w:rFonts w:ascii="Arial" w:hAnsi="Arial" w:cs="Arial"/>
          <w:b/>
          <w:sz w:val="22"/>
          <w:szCs w:val="22"/>
        </w:rPr>
        <w:t xml:space="preserve">Patient Selection and Inclusion/Exclusion Criteria </w:t>
      </w:r>
    </w:p>
    <w:p w14:paraId="34F39FD5" w14:textId="620A926A" w:rsidR="002A206C" w:rsidRPr="00C62B87" w:rsidRDefault="00883246" w:rsidP="00BA64BC">
      <w:pPr>
        <w:spacing w:after="60"/>
        <w:ind w:left="1440"/>
        <w:rPr>
          <w:rFonts w:ascii="Arial" w:hAnsi="Arial" w:cs="Arial"/>
          <w:b/>
          <w:sz w:val="22"/>
          <w:szCs w:val="22"/>
        </w:rPr>
      </w:pPr>
      <w:r w:rsidRPr="00C62B87">
        <w:rPr>
          <w:rFonts w:ascii="Arial" w:hAnsi="Arial" w:cs="Arial"/>
          <w:b/>
          <w:sz w:val="22"/>
          <w:szCs w:val="22"/>
        </w:rPr>
        <w:t>Inclusion criteria:</w:t>
      </w:r>
    </w:p>
    <w:p w14:paraId="01476F1F" w14:textId="301E6419" w:rsidR="002A206C" w:rsidRPr="00C62B87" w:rsidRDefault="002A206C" w:rsidP="002A206C">
      <w:pPr>
        <w:pStyle w:val="ListParagraph"/>
        <w:numPr>
          <w:ilvl w:val="0"/>
          <w:numId w:val="18"/>
        </w:numPr>
        <w:spacing w:after="60"/>
        <w:rPr>
          <w:rFonts w:ascii="Arial" w:hAnsi="Arial" w:cs="Arial"/>
          <w:bCs/>
          <w:sz w:val="22"/>
          <w:szCs w:val="22"/>
        </w:rPr>
      </w:pPr>
      <w:r w:rsidRPr="00C62B87">
        <w:rPr>
          <w:rFonts w:ascii="Arial" w:hAnsi="Arial" w:cs="Arial"/>
          <w:bCs/>
          <w:sz w:val="22"/>
          <w:szCs w:val="22"/>
        </w:rPr>
        <w:t>Pediatric patients ages 0 to 18 years of age</w:t>
      </w:r>
      <w:r w:rsidR="00AD5E3A" w:rsidRPr="00C62B87">
        <w:rPr>
          <w:rFonts w:ascii="Arial" w:hAnsi="Arial" w:cs="Arial"/>
          <w:bCs/>
          <w:sz w:val="22"/>
          <w:szCs w:val="22"/>
        </w:rPr>
        <w:t xml:space="preserve">. </w:t>
      </w:r>
    </w:p>
    <w:p w14:paraId="0EEF06D1" w14:textId="5CF6D34C" w:rsidR="001A1F32" w:rsidRPr="00C62B87" w:rsidRDefault="3D0F7DB9" w:rsidP="78C19C3D">
      <w:pPr>
        <w:pStyle w:val="ListParagraph"/>
        <w:numPr>
          <w:ilvl w:val="0"/>
          <w:numId w:val="18"/>
        </w:numPr>
        <w:spacing w:after="60"/>
        <w:rPr>
          <w:rFonts w:ascii="Arial" w:hAnsi="Arial" w:cs="Arial"/>
          <w:sz w:val="22"/>
          <w:szCs w:val="22"/>
        </w:rPr>
      </w:pPr>
      <w:r w:rsidRPr="00C62B87">
        <w:rPr>
          <w:rFonts w:ascii="Arial" w:hAnsi="Arial" w:cs="Arial"/>
          <w:sz w:val="22"/>
          <w:szCs w:val="22"/>
        </w:rPr>
        <w:t xml:space="preserve">Patient </w:t>
      </w:r>
      <w:r w:rsidR="0008304A" w:rsidRPr="00C62B87">
        <w:rPr>
          <w:rFonts w:ascii="Arial" w:hAnsi="Arial" w:cs="Arial"/>
          <w:sz w:val="22"/>
          <w:szCs w:val="22"/>
        </w:rPr>
        <w:t xml:space="preserve">who </w:t>
      </w:r>
      <w:r w:rsidR="00E528B3" w:rsidRPr="00C62B87">
        <w:rPr>
          <w:rFonts w:ascii="Arial" w:hAnsi="Arial" w:cs="Arial"/>
          <w:sz w:val="22"/>
          <w:szCs w:val="22"/>
        </w:rPr>
        <w:t xml:space="preserve">underwent </w:t>
      </w:r>
      <w:r w:rsidRPr="00C62B87">
        <w:rPr>
          <w:rFonts w:ascii="Arial" w:hAnsi="Arial" w:cs="Arial"/>
          <w:sz w:val="22"/>
          <w:szCs w:val="22"/>
        </w:rPr>
        <w:t>spinal surgery for thoracolumbar (TL) spinal trauma at CORTICES institutions between Jan</w:t>
      </w:r>
      <w:r w:rsidR="007F351F">
        <w:rPr>
          <w:rFonts w:ascii="Arial" w:hAnsi="Arial" w:cs="Arial"/>
          <w:sz w:val="22"/>
          <w:szCs w:val="22"/>
        </w:rPr>
        <w:t xml:space="preserve">uary </w:t>
      </w:r>
      <w:r w:rsidRPr="00C62B87">
        <w:rPr>
          <w:rFonts w:ascii="Arial" w:hAnsi="Arial" w:cs="Arial"/>
          <w:sz w:val="22"/>
          <w:szCs w:val="22"/>
        </w:rPr>
        <w:t xml:space="preserve">2002 and June </w:t>
      </w:r>
      <w:r w:rsidR="13366CDB" w:rsidRPr="00C62B87">
        <w:rPr>
          <w:rFonts w:ascii="Arial" w:hAnsi="Arial" w:cs="Arial"/>
          <w:sz w:val="22"/>
          <w:szCs w:val="22"/>
        </w:rPr>
        <w:t>202</w:t>
      </w:r>
      <w:r w:rsidR="00AC519D">
        <w:rPr>
          <w:rFonts w:ascii="Arial" w:hAnsi="Arial" w:cs="Arial"/>
          <w:sz w:val="22"/>
          <w:szCs w:val="22"/>
        </w:rPr>
        <w:t>5</w:t>
      </w:r>
      <w:r w:rsidRPr="00C62B87">
        <w:rPr>
          <w:rFonts w:ascii="Arial" w:hAnsi="Arial" w:cs="Arial"/>
          <w:sz w:val="22"/>
          <w:szCs w:val="22"/>
        </w:rPr>
        <w:t>.</w:t>
      </w:r>
    </w:p>
    <w:p w14:paraId="2FE0C205" w14:textId="78612BE3" w:rsidR="3A33F816" w:rsidRPr="00C62B87" w:rsidRDefault="007F351F" w:rsidP="78C19C3D">
      <w:pPr>
        <w:pStyle w:val="ListParagraph"/>
        <w:numPr>
          <w:ilvl w:val="0"/>
          <w:numId w:val="18"/>
        </w:numPr>
        <w:spacing w:after="60"/>
        <w:rPr>
          <w:rFonts w:ascii="Arial" w:hAnsi="Arial" w:cs="Arial"/>
          <w:sz w:val="22"/>
          <w:szCs w:val="22"/>
        </w:rPr>
      </w:pPr>
      <w:r w:rsidRPr="007F351F">
        <w:rPr>
          <w:rFonts w:ascii="Arial" w:hAnsi="Arial" w:cs="Arial"/>
          <w:sz w:val="22"/>
          <w:szCs w:val="22"/>
        </w:rPr>
        <w:t>Patients treated by orthopedic surgery, neurosurgery, or a combined orthopedic–neurosurgery team</w:t>
      </w:r>
      <w:r>
        <w:rPr>
          <w:rFonts w:ascii="Arial" w:hAnsi="Arial" w:cs="Arial"/>
          <w:sz w:val="22"/>
          <w:szCs w:val="22"/>
        </w:rPr>
        <w:t>.</w:t>
      </w:r>
      <w:r w:rsidR="3A33F816" w:rsidRPr="00C62B87">
        <w:rPr>
          <w:rFonts w:ascii="Arial" w:hAnsi="Arial" w:cs="Arial"/>
          <w:sz w:val="22"/>
          <w:szCs w:val="22"/>
        </w:rPr>
        <w:t xml:space="preserve"> </w:t>
      </w:r>
    </w:p>
    <w:p w14:paraId="32B1FFA6" w14:textId="77777777" w:rsidR="00883246" w:rsidRPr="00C62B87" w:rsidRDefault="00883246" w:rsidP="00883246">
      <w:pPr>
        <w:spacing w:after="60"/>
        <w:ind w:left="1440"/>
        <w:rPr>
          <w:rFonts w:ascii="Arial" w:hAnsi="Arial" w:cs="Arial"/>
          <w:b/>
          <w:sz w:val="22"/>
          <w:szCs w:val="22"/>
        </w:rPr>
      </w:pPr>
      <w:r w:rsidRPr="00C62B87">
        <w:rPr>
          <w:rFonts w:ascii="Arial" w:hAnsi="Arial" w:cs="Arial"/>
          <w:b/>
          <w:sz w:val="22"/>
          <w:szCs w:val="22"/>
        </w:rPr>
        <w:t>Exclusion criteria:</w:t>
      </w:r>
    </w:p>
    <w:p w14:paraId="26A8FCD1" w14:textId="42138205" w:rsidR="00E528B3" w:rsidRPr="00C62B87" w:rsidRDefault="00E528B3" w:rsidP="00AD5E3A">
      <w:pPr>
        <w:pStyle w:val="ListParagraph"/>
        <w:numPr>
          <w:ilvl w:val="0"/>
          <w:numId w:val="18"/>
        </w:numPr>
        <w:spacing w:after="60"/>
        <w:rPr>
          <w:rFonts w:ascii="Arial" w:hAnsi="Arial" w:cs="Arial"/>
          <w:sz w:val="22"/>
          <w:szCs w:val="22"/>
        </w:rPr>
      </w:pPr>
      <w:r w:rsidRPr="00C62B87">
        <w:rPr>
          <w:rFonts w:ascii="Arial" w:hAnsi="Arial" w:cs="Arial"/>
          <w:sz w:val="22"/>
          <w:szCs w:val="22"/>
        </w:rPr>
        <w:t>Previous history of underlying non-traumatic spinal conditions that required operative intervention</w:t>
      </w:r>
      <w:r w:rsidR="009645C7" w:rsidRPr="00C62B87">
        <w:rPr>
          <w:rFonts w:ascii="Arial" w:hAnsi="Arial" w:cs="Arial"/>
          <w:sz w:val="22"/>
          <w:szCs w:val="22"/>
        </w:rPr>
        <w:t>.</w:t>
      </w:r>
    </w:p>
    <w:p w14:paraId="5E373D19" w14:textId="3D8EB455" w:rsidR="00AD5E3A" w:rsidRPr="00C62B87" w:rsidRDefault="00AD5E3A" w:rsidP="00AD5E3A">
      <w:pPr>
        <w:pStyle w:val="ListParagraph"/>
        <w:numPr>
          <w:ilvl w:val="0"/>
          <w:numId w:val="18"/>
        </w:numPr>
        <w:spacing w:after="60"/>
        <w:rPr>
          <w:rFonts w:ascii="Arial" w:hAnsi="Arial" w:cs="Arial"/>
          <w:sz w:val="22"/>
          <w:szCs w:val="22"/>
        </w:rPr>
      </w:pPr>
      <w:r w:rsidRPr="00C62B87">
        <w:rPr>
          <w:rFonts w:ascii="Arial" w:hAnsi="Arial" w:cs="Arial"/>
          <w:sz w:val="22"/>
          <w:szCs w:val="22"/>
        </w:rPr>
        <w:t xml:space="preserve">Spinal injuries such as contusion or distortion, exclusive ligamentous injuries, cervical and sacral fractures, and fractures of the spinous or transverse processes, and the vertebral arch. </w:t>
      </w:r>
    </w:p>
    <w:p w14:paraId="222E6D32" w14:textId="0C9E242C" w:rsidR="00AD5E3A" w:rsidRPr="007F351F" w:rsidRDefault="00AD5E3A" w:rsidP="00891FEE">
      <w:pPr>
        <w:pStyle w:val="ListParagraph"/>
        <w:numPr>
          <w:ilvl w:val="0"/>
          <w:numId w:val="18"/>
        </w:numPr>
        <w:spacing w:after="60"/>
        <w:rPr>
          <w:rFonts w:ascii="Arial" w:hAnsi="Arial" w:cs="Arial"/>
          <w:sz w:val="22"/>
          <w:szCs w:val="22"/>
        </w:rPr>
      </w:pPr>
      <w:r w:rsidRPr="007F351F">
        <w:rPr>
          <w:rFonts w:ascii="Arial" w:hAnsi="Arial" w:cs="Arial"/>
          <w:sz w:val="22"/>
          <w:szCs w:val="22"/>
        </w:rPr>
        <w:t>Questionable fractures without clear radiologic evidence</w:t>
      </w:r>
      <w:r w:rsidR="007F351F" w:rsidRPr="007F351F">
        <w:rPr>
          <w:rFonts w:ascii="Arial" w:hAnsi="Arial" w:cs="Arial"/>
          <w:sz w:val="22"/>
          <w:szCs w:val="22"/>
        </w:rPr>
        <w:t xml:space="preserve"> or</w:t>
      </w:r>
      <w:r w:rsidR="007F351F">
        <w:rPr>
          <w:rFonts w:ascii="Arial" w:hAnsi="Arial" w:cs="Arial"/>
          <w:sz w:val="22"/>
          <w:szCs w:val="22"/>
        </w:rPr>
        <w:t xml:space="preserve"> i</w:t>
      </w:r>
      <w:r w:rsidRPr="007F351F">
        <w:rPr>
          <w:rFonts w:ascii="Arial" w:hAnsi="Arial" w:cs="Arial"/>
          <w:sz w:val="22"/>
          <w:szCs w:val="22"/>
        </w:rPr>
        <w:t>ncomplete radiological documentation</w:t>
      </w:r>
      <w:r w:rsidR="009645C7" w:rsidRPr="007F351F">
        <w:rPr>
          <w:rFonts w:ascii="Arial" w:hAnsi="Arial" w:cs="Arial"/>
          <w:sz w:val="22"/>
          <w:szCs w:val="22"/>
        </w:rPr>
        <w:t>.</w:t>
      </w:r>
    </w:p>
    <w:bookmarkEnd w:id="1"/>
    <w:p w14:paraId="443A5610" w14:textId="42105156" w:rsidR="00E528B3" w:rsidRPr="00C62B87" w:rsidRDefault="00E528B3" w:rsidP="00E528B3">
      <w:pPr>
        <w:pStyle w:val="ListParagraph"/>
        <w:numPr>
          <w:ilvl w:val="0"/>
          <w:numId w:val="18"/>
        </w:numPr>
        <w:spacing w:after="60"/>
        <w:rPr>
          <w:rFonts w:ascii="Arial" w:hAnsi="Arial" w:cs="Arial"/>
          <w:sz w:val="22"/>
          <w:szCs w:val="22"/>
        </w:rPr>
      </w:pPr>
      <w:r w:rsidRPr="00C62B87">
        <w:rPr>
          <w:rFonts w:ascii="Arial" w:hAnsi="Arial" w:cs="Arial"/>
          <w:sz w:val="22"/>
          <w:szCs w:val="22"/>
        </w:rPr>
        <w:lastRenderedPageBreak/>
        <w:t xml:space="preserve">Fractures </w:t>
      </w:r>
      <w:r w:rsidR="007F351F">
        <w:rPr>
          <w:rFonts w:ascii="Arial" w:hAnsi="Arial" w:cs="Arial"/>
          <w:sz w:val="22"/>
          <w:szCs w:val="22"/>
        </w:rPr>
        <w:t xml:space="preserve">that </w:t>
      </w:r>
      <w:r w:rsidRPr="00C62B87">
        <w:rPr>
          <w:rFonts w:ascii="Arial" w:hAnsi="Arial" w:cs="Arial"/>
          <w:sz w:val="22"/>
          <w:szCs w:val="22"/>
        </w:rPr>
        <w:t xml:space="preserve">were initially treated at an external hospital </w:t>
      </w:r>
      <w:proofErr w:type="gramStart"/>
      <w:r w:rsidRPr="00C62B87">
        <w:rPr>
          <w:rFonts w:ascii="Arial" w:hAnsi="Arial" w:cs="Arial"/>
          <w:sz w:val="22"/>
          <w:szCs w:val="22"/>
        </w:rPr>
        <w:t>not</w:t>
      </w:r>
      <w:proofErr w:type="gramEnd"/>
      <w:r w:rsidRPr="00C62B87">
        <w:rPr>
          <w:rFonts w:ascii="Arial" w:hAnsi="Arial" w:cs="Arial"/>
          <w:sz w:val="22"/>
          <w:szCs w:val="22"/>
        </w:rPr>
        <w:t xml:space="preserve"> part of CORTICES. </w:t>
      </w:r>
    </w:p>
    <w:p w14:paraId="0692C6B5" w14:textId="77777777" w:rsidR="00A50800" w:rsidRPr="00C62B87" w:rsidRDefault="00A50800" w:rsidP="0057173A">
      <w:pPr>
        <w:ind w:left="1440"/>
        <w:rPr>
          <w:rFonts w:ascii="Arial" w:hAnsi="Arial" w:cs="Arial"/>
          <w:sz w:val="22"/>
          <w:szCs w:val="22"/>
        </w:rPr>
      </w:pPr>
    </w:p>
    <w:p w14:paraId="47DDC3A1" w14:textId="77777777" w:rsidR="000E2EAA" w:rsidRPr="00C62B87" w:rsidRDefault="000E2EAA" w:rsidP="006055A4">
      <w:pPr>
        <w:spacing w:after="60"/>
        <w:ind w:left="720"/>
        <w:rPr>
          <w:rFonts w:ascii="Arial" w:hAnsi="Arial" w:cs="Arial"/>
          <w:b/>
          <w:sz w:val="22"/>
          <w:szCs w:val="22"/>
        </w:rPr>
      </w:pPr>
      <w:r w:rsidRPr="00C62B87">
        <w:rPr>
          <w:rFonts w:ascii="Arial" w:hAnsi="Arial" w:cs="Arial"/>
          <w:b/>
          <w:sz w:val="22"/>
          <w:szCs w:val="22"/>
        </w:rPr>
        <w:t>(3)</w:t>
      </w:r>
      <w:r w:rsidRPr="00C62B87">
        <w:rPr>
          <w:rFonts w:ascii="Arial" w:hAnsi="Arial" w:cs="Arial"/>
          <w:b/>
          <w:sz w:val="22"/>
          <w:szCs w:val="22"/>
        </w:rPr>
        <w:tab/>
        <w:t xml:space="preserve">Description of Study Treatments or Exposures/Predictors </w:t>
      </w:r>
    </w:p>
    <w:p w14:paraId="21A6C1F8" w14:textId="2019D900" w:rsidR="0041595A" w:rsidRPr="00C62B87" w:rsidRDefault="56863787" w:rsidP="78C19C3D">
      <w:pPr>
        <w:pStyle w:val="ListParagraph"/>
        <w:numPr>
          <w:ilvl w:val="0"/>
          <w:numId w:val="21"/>
        </w:numPr>
        <w:spacing w:after="60"/>
        <w:rPr>
          <w:rFonts w:ascii="Arial" w:hAnsi="Arial" w:cs="Arial"/>
          <w:sz w:val="22"/>
          <w:szCs w:val="22"/>
        </w:rPr>
      </w:pPr>
      <w:r w:rsidRPr="00C62B87">
        <w:rPr>
          <w:rFonts w:ascii="Arial" w:hAnsi="Arial" w:cs="Arial"/>
          <w:sz w:val="22"/>
          <w:szCs w:val="22"/>
        </w:rPr>
        <w:t xml:space="preserve">Patients have been treated with </w:t>
      </w:r>
      <w:r w:rsidR="007F351F" w:rsidRPr="00C62B87">
        <w:rPr>
          <w:rFonts w:ascii="Arial" w:hAnsi="Arial" w:cs="Arial"/>
          <w:sz w:val="22"/>
          <w:szCs w:val="22"/>
        </w:rPr>
        <w:t>an</w:t>
      </w:r>
      <w:r w:rsidR="1477317A" w:rsidRPr="00C62B87">
        <w:rPr>
          <w:rFonts w:ascii="Arial" w:hAnsi="Arial" w:cs="Arial"/>
          <w:sz w:val="22"/>
          <w:szCs w:val="22"/>
        </w:rPr>
        <w:t xml:space="preserve"> accepted </w:t>
      </w:r>
      <w:r w:rsidRPr="00C62B87">
        <w:rPr>
          <w:rFonts w:ascii="Arial" w:hAnsi="Arial" w:cs="Arial"/>
          <w:sz w:val="22"/>
          <w:szCs w:val="22"/>
        </w:rPr>
        <w:t xml:space="preserve">standard </w:t>
      </w:r>
      <w:r w:rsidR="6C925E24" w:rsidRPr="00C62B87">
        <w:rPr>
          <w:rFonts w:ascii="Arial" w:hAnsi="Arial" w:cs="Arial"/>
          <w:sz w:val="22"/>
          <w:szCs w:val="22"/>
        </w:rPr>
        <w:t xml:space="preserve">of </w:t>
      </w:r>
      <w:r w:rsidRPr="00C62B87">
        <w:rPr>
          <w:rFonts w:ascii="Arial" w:hAnsi="Arial" w:cs="Arial"/>
          <w:sz w:val="22"/>
          <w:szCs w:val="22"/>
        </w:rPr>
        <w:t xml:space="preserve">care for </w:t>
      </w:r>
      <w:proofErr w:type="gramStart"/>
      <w:r w:rsidRPr="00C62B87">
        <w:rPr>
          <w:rFonts w:ascii="Arial" w:hAnsi="Arial" w:cs="Arial"/>
          <w:sz w:val="22"/>
          <w:szCs w:val="22"/>
        </w:rPr>
        <w:t>a thoracolumbar</w:t>
      </w:r>
      <w:proofErr w:type="gramEnd"/>
      <w:r w:rsidRPr="00C62B87">
        <w:rPr>
          <w:rFonts w:ascii="Arial" w:hAnsi="Arial" w:cs="Arial"/>
          <w:sz w:val="22"/>
          <w:szCs w:val="22"/>
        </w:rPr>
        <w:t xml:space="preserve"> </w:t>
      </w:r>
      <w:r w:rsidR="1477317A" w:rsidRPr="00C62B87">
        <w:rPr>
          <w:rFonts w:ascii="Arial" w:hAnsi="Arial" w:cs="Arial"/>
          <w:sz w:val="22"/>
          <w:szCs w:val="22"/>
        </w:rPr>
        <w:t>spinal trauma.</w:t>
      </w:r>
    </w:p>
    <w:p w14:paraId="156C0FB4" w14:textId="77777777" w:rsidR="000A377F" w:rsidRPr="00C62B87" w:rsidRDefault="000A377F" w:rsidP="000320FF">
      <w:pPr>
        <w:spacing w:after="60"/>
        <w:ind w:left="1440"/>
        <w:rPr>
          <w:rFonts w:ascii="Arial" w:hAnsi="Arial" w:cs="Arial"/>
          <w:sz w:val="22"/>
          <w:szCs w:val="22"/>
          <w:highlight w:val="cyan"/>
        </w:rPr>
      </w:pPr>
    </w:p>
    <w:p w14:paraId="6DA3203D" w14:textId="77777777" w:rsidR="000E2EAA" w:rsidRPr="00C62B87" w:rsidRDefault="000E2EAA" w:rsidP="006055A4">
      <w:pPr>
        <w:spacing w:after="60"/>
        <w:ind w:left="720"/>
        <w:rPr>
          <w:rFonts w:ascii="Arial" w:hAnsi="Arial" w:cs="Arial"/>
          <w:b/>
          <w:sz w:val="22"/>
          <w:szCs w:val="22"/>
        </w:rPr>
      </w:pPr>
      <w:r w:rsidRPr="00C62B87">
        <w:rPr>
          <w:rFonts w:ascii="Arial" w:hAnsi="Arial" w:cs="Arial"/>
          <w:b/>
          <w:sz w:val="22"/>
          <w:szCs w:val="22"/>
        </w:rPr>
        <w:t>(4)</w:t>
      </w:r>
      <w:r w:rsidRPr="00C62B87">
        <w:rPr>
          <w:rFonts w:ascii="Arial" w:hAnsi="Arial" w:cs="Arial"/>
          <w:b/>
          <w:sz w:val="22"/>
          <w:szCs w:val="22"/>
        </w:rPr>
        <w:tab/>
        <w:t xml:space="preserve">Definition of Primary and Secondary Outcomes/Endpoints </w:t>
      </w:r>
    </w:p>
    <w:p w14:paraId="2618B8AD" w14:textId="1ED3989B" w:rsidR="00043E5B" w:rsidRPr="00C62B87" w:rsidRDefault="6286804E" w:rsidP="00953B9A">
      <w:pPr>
        <w:spacing w:after="60"/>
        <w:ind w:left="1440"/>
        <w:rPr>
          <w:rFonts w:ascii="Arial" w:hAnsi="Arial" w:cs="Arial"/>
          <w:sz w:val="22"/>
          <w:szCs w:val="22"/>
        </w:rPr>
      </w:pPr>
      <w:r w:rsidRPr="00C62B87">
        <w:rPr>
          <w:rFonts w:ascii="Arial" w:hAnsi="Arial" w:cs="Arial"/>
          <w:b/>
          <w:bCs/>
          <w:sz w:val="22"/>
          <w:szCs w:val="22"/>
        </w:rPr>
        <w:t xml:space="preserve">What is </w:t>
      </w:r>
      <w:r w:rsidRPr="00C62B87">
        <w:rPr>
          <w:rFonts w:ascii="Arial" w:hAnsi="Arial" w:cs="Arial"/>
          <w:b/>
          <w:bCs/>
          <w:sz w:val="22"/>
          <w:szCs w:val="22"/>
          <w:u w:val="single"/>
        </w:rPr>
        <w:t>Primary Outcome</w:t>
      </w:r>
      <w:r w:rsidRPr="00C62B87">
        <w:rPr>
          <w:rFonts w:ascii="Arial" w:hAnsi="Arial" w:cs="Arial"/>
          <w:b/>
          <w:bCs/>
          <w:sz w:val="22"/>
          <w:szCs w:val="22"/>
        </w:rPr>
        <w:t>?</w:t>
      </w:r>
      <w:r w:rsidR="4AB93429" w:rsidRPr="00C62B87">
        <w:rPr>
          <w:rFonts w:ascii="Arial" w:hAnsi="Arial" w:cs="Arial"/>
          <w:sz w:val="22"/>
          <w:szCs w:val="22"/>
        </w:rPr>
        <w:t xml:space="preserve"> </w:t>
      </w:r>
    </w:p>
    <w:p w14:paraId="32EEA116" w14:textId="334D71FB" w:rsidR="008B0AB7" w:rsidRPr="00C62B87" w:rsidRDefault="008B0AB7" w:rsidP="008B0AB7">
      <w:pPr>
        <w:pStyle w:val="ListParagraph"/>
        <w:numPr>
          <w:ilvl w:val="0"/>
          <w:numId w:val="11"/>
        </w:numPr>
        <w:spacing w:after="60"/>
        <w:rPr>
          <w:rFonts w:ascii="Arial" w:hAnsi="Arial" w:cs="Arial"/>
          <w:sz w:val="22"/>
          <w:szCs w:val="22"/>
        </w:rPr>
      </w:pPr>
      <w:r w:rsidRPr="00C62B87">
        <w:rPr>
          <w:rFonts w:ascii="Arial" w:hAnsi="Arial" w:cs="Arial"/>
          <w:sz w:val="22"/>
          <w:szCs w:val="22"/>
        </w:rPr>
        <w:t xml:space="preserve">Fracture Patterns: The classification of thoracolumbar spinal fractures based on the Thoracolumbar Injury Classification and Severity Scale (TLICS) or AO Spine TL Classification. </w:t>
      </w:r>
    </w:p>
    <w:p w14:paraId="39C74716" w14:textId="1B192F5A" w:rsidR="33EE5A54" w:rsidRPr="00C62B87" w:rsidRDefault="33EE5A54" w:rsidP="4038D2E3">
      <w:pPr>
        <w:pStyle w:val="ListParagraph"/>
        <w:numPr>
          <w:ilvl w:val="0"/>
          <w:numId w:val="11"/>
        </w:numPr>
        <w:spacing w:after="60"/>
        <w:rPr>
          <w:rFonts w:ascii="Arial" w:hAnsi="Arial" w:cs="Arial"/>
          <w:sz w:val="22"/>
          <w:szCs w:val="22"/>
        </w:rPr>
      </w:pPr>
      <w:r w:rsidRPr="00C62B87">
        <w:rPr>
          <w:rFonts w:ascii="Arial" w:hAnsi="Arial" w:cs="Arial"/>
          <w:sz w:val="22"/>
          <w:szCs w:val="22"/>
        </w:rPr>
        <w:t>Type of Surgical Intervention: The specific type of surgery performed, such as posterior spinal fusion, instrumentation without fusion, or other approaches (e.g., decompression or laminectomy). This indicates whether fusion is required or if instrumentation is used without fusion</w:t>
      </w:r>
    </w:p>
    <w:p w14:paraId="47FA7C1B" w14:textId="47D9C301" w:rsidR="1F505B26" w:rsidRPr="00C62B87" w:rsidRDefault="310C295C" w:rsidP="78C19C3D">
      <w:pPr>
        <w:pStyle w:val="ListParagraph"/>
        <w:numPr>
          <w:ilvl w:val="0"/>
          <w:numId w:val="11"/>
        </w:numPr>
        <w:spacing w:after="60"/>
        <w:rPr>
          <w:rFonts w:ascii="Arial" w:hAnsi="Arial" w:cs="Arial"/>
          <w:sz w:val="22"/>
          <w:szCs w:val="22"/>
        </w:rPr>
      </w:pPr>
      <w:r w:rsidRPr="00C62B87">
        <w:rPr>
          <w:rFonts w:ascii="Arial" w:hAnsi="Arial" w:cs="Arial"/>
          <w:sz w:val="22"/>
          <w:szCs w:val="22"/>
        </w:rPr>
        <w:t>Instrumented Levels</w:t>
      </w:r>
      <w:r w:rsidR="0E0A357D" w:rsidRPr="00C62B87">
        <w:rPr>
          <w:rFonts w:ascii="Arial" w:hAnsi="Arial" w:cs="Arial"/>
          <w:sz w:val="22"/>
          <w:szCs w:val="22"/>
        </w:rPr>
        <w:t xml:space="preserve">: </w:t>
      </w:r>
      <w:r w:rsidRPr="00C62B87">
        <w:rPr>
          <w:rFonts w:ascii="Arial" w:hAnsi="Arial" w:cs="Arial"/>
          <w:sz w:val="22"/>
          <w:szCs w:val="22"/>
        </w:rPr>
        <w:t>The number of vertebral levels included in the surgical intervention, indicating the extent of spinal instrumentation or fusion (e.g., two levels above and below the injury).</w:t>
      </w:r>
      <w:r w:rsidR="663D49BA" w:rsidRPr="00C62B87">
        <w:rPr>
          <w:rFonts w:ascii="Arial" w:hAnsi="Arial" w:cs="Arial"/>
          <w:sz w:val="22"/>
          <w:szCs w:val="22"/>
        </w:rPr>
        <w:t xml:space="preserve"> </w:t>
      </w:r>
    </w:p>
    <w:p w14:paraId="36F4E68A" w14:textId="00E20EC9" w:rsidR="1F505B26" w:rsidRPr="00C62B87" w:rsidRDefault="310C295C" w:rsidP="78C19C3D">
      <w:pPr>
        <w:pStyle w:val="ListParagraph"/>
        <w:numPr>
          <w:ilvl w:val="0"/>
          <w:numId w:val="11"/>
        </w:numPr>
        <w:spacing w:after="60"/>
        <w:rPr>
          <w:rFonts w:ascii="Arial" w:hAnsi="Arial" w:cs="Arial"/>
          <w:sz w:val="22"/>
          <w:szCs w:val="22"/>
        </w:rPr>
      </w:pPr>
      <w:r w:rsidRPr="00C62B87">
        <w:rPr>
          <w:rFonts w:ascii="Arial" w:hAnsi="Arial" w:cs="Arial"/>
          <w:sz w:val="22"/>
          <w:szCs w:val="22"/>
        </w:rPr>
        <w:t>Estimated Blood Loss (EBL)</w:t>
      </w:r>
      <w:r w:rsidR="1738EBB2" w:rsidRPr="00C62B87">
        <w:rPr>
          <w:rFonts w:ascii="Arial" w:hAnsi="Arial" w:cs="Arial"/>
          <w:sz w:val="22"/>
          <w:szCs w:val="22"/>
        </w:rPr>
        <w:t xml:space="preserve">: </w:t>
      </w:r>
      <w:r w:rsidRPr="00C62B87">
        <w:rPr>
          <w:rFonts w:ascii="Arial" w:hAnsi="Arial" w:cs="Arial"/>
          <w:sz w:val="22"/>
          <w:szCs w:val="22"/>
        </w:rPr>
        <w:t>Definition: The estimated amount of blood lost during the surgical procedure, which is an important indicator of the complexity and invasiveness of the surgery.</w:t>
      </w:r>
    </w:p>
    <w:p w14:paraId="5D46605F" w14:textId="68F96D3B" w:rsidR="78C19C3D" w:rsidRPr="00C62B87" w:rsidRDefault="768C7EF1" w:rsidP="4038D2E3">
      <w:pPr>
        <w:pStyle w:val="ListParagraph"/>
        <w:numPr>
          <w:ilvl w:val="0"/>
          <w:numId w:val="11"/>
        </w:numPr>
        <w:spacing w:after="60"/>
        <w:rPr>
          <w:rFonts w:ascii="Arial" w:hAnsi="Arial" w:cs="Arial"/>
          <w:sz w:val="22"/>
          <w:szCs w:val="22"/>
        </w:rPr>
      </w:pPr>
      <w:r w:rsidRPr="00C62B87">
        <w:rPr>
          <w:rFonts w:ascii="Arial" w:hAnsi="Arial" w:cs="Arial"/>
          <w:sz w:val="22"/>
          <w:szCs w:val="22"/>
        </w:rPr>
        <w:t>Surgical</w:t>
      </w:r>
      <w:r w:rsidRPr="00C62B87">
        <w:rPr>
          <w:rFonts w:ascii="Arial" w:hAnsi="Arial" w:cs="Arial"/>
          <w:b/>
          <w:bCs/>
          <w:sz w:val="22"/>
          <w:szCs w:val="22"/>
        </w:rPr>
        <w:t xml:space="preserve"> </w:t>
      </w:r>
      <w:r w:rsidRPr="00C62B87">
        <w:rPr>
          <w:rFonts w:ascii="Arial" w:hAnsi="Arial" w:cs="Arial"/>
          <w:sz w:val="22"/>
          <w:szCs w:val="22"/>
        </w:rPr>
        <w:t>Approach and Technique: The specific surgical method used for treatment, such as minimally invasive versus open surgery, and details about the approach (e.g., posterior-only, anterior-posterior, or lateral approach). This may also include instrumentation choices like screw fixation versus rod fixation.</w:t>
      </w:r>
    </w:p>
    <w:p w14:paraId="5949A453" w14:textId="05FC8E91" w:rsidR="78C19C3D" w:rsidRPr="00C62B87" w:rsidRDefault="768C7EF1" w:rsidP="4038D2E3">
      <w:pPr>
        <w:pStyle w:val="ListParagraph"/>
        <w:numPr>
          <w:ilvl w:val="0"/>
          <w:numId w:val="11"/>
        </w:numPr>
        <w:spacing w:after="60"/>
        <w:rPr>
          <w:rFonts w:ascii="Arial" w:hAnsi="Arial" w:cs="Arial"/>
          <w:sz w:val="22"/>
          <w:szCs w:val="22"/>
        </w:rPr>
      </w:pPr>
      <w:r w:rsidRPr="00C62B87">
        <w:rPr>
          <w:rFonts w:ascii="Arial" w:hAnsi="Arial" w:cs="Arial"/>
          <w:sz w:val="22"/>
          <w:szCs w:val="22"/>
        </w:rPr>
        <w:t>Departments involved in surgery: The identification of which departments were involved in surgery and how they each department contributed to surgery</w:t>
      </w:r>
    </w:p>
    <w:p w14:paraId="60D86232" w14:textId="33E94AF5" w:rsidR="78C19C3D" w:rsidRPr="00C62B87" w:rsidRDefault="5BFC9CE9" w:rsidP="4038D2E3">
      <w:pPr>
        <w:pStyle w:val="ListParagraph"/>
        <w:numPr>
          <w:ilvl w:val="0"/>
          <w:numId w:val="11"/>
        </w:numPr>
        <w:spacing w:after="60"/>
        <w:rPr>
          <w:rFonts w:ascii="Arial" w:hAnsi="Arial" w:cs="Arial"/>
          <w:b/>
          <w:bCs/>
          <w:sz w:val="22"/>
          <w:szCs w:val="22"/>
        </w:rPr>
      </w:pPr>
      <w:r w:rsidRPr="00C62B87">
        <w:rPr>
          <w:rFonts w:ascii="Arial" w:hAnsi="Arial" w:cs="Arial"/>
          <w:b/>
          <w:bCs/>
          <w:sz w:val="22"/>
          <w:szCs w:val="22"/>
        </w:rPr>
        <w:t xml:space="preserve">Preoperative data &amp; Injury Characteristics: </w:t>
      </w:r>
    </w:p>
    <w:p w14:paraId="1A45D0A2" w14:textId="78960855" w:rsidR="78C19C3D" w:rsidRPr="00C62B87" w:rsidRDefault="5BFC9CE9" w:rsidP="4038D2E3">
      <w:pPr>
        <w:pStyle w:val="ListParagraph"/>
        <w:numPr>
          <w:ilvl w:val="1"/>
          <w:numId w:val="11"/>
        </w:numPr>
        <w:spacing w:after="60"/>
        <w:rPr>
          <w:rFonts w:ascii="Arial" w:hAnsi="Arial" w:cs="Arial"/>
          <w:sz w:val="22"/>
          <w:szCs w:val="22"/>
        </w:rPr>
      </w:pPr>
      <w:r w:rsidRPr="00C62B87">
        <w:rPr>
          <w:rFonts w:ascii="Arial" w:hAnsi="Arial" w:cs="Arial"/>
          <w:sz w:val="22"/>
          <w:szCs w:val="22"/>
        </w:rPr>
        <w:t xml:space="preserve">Date of Injury, date of surgery, admitted </w:t>
      </w:r>
      <w:proofErr w:type="gramStart"/>
      <w:r w:rsidRPr="00C62B87">
        <w:rPr>
          <w:rFonts w:ascii="Arial" w:hAnsi="Arial" w:cs="Arial"/>
          <w:sz w:val="22"/>
          <w:szCs w:val="22"/>
        </w:rPr>
        <w:t>to which department,</w:t>
      </w:r>
      <w:proofErr w:type="gramEnd"/>
      <w:r w:rsidRPr="00C62B87">
        <w:rPr>
          <w:rFonts w:ascii="Arial" w:hAnsi="Arial" w:cs="Arial"/>
          <w:sz w:val="22"/>
          <w:szCs w:val="22"/>
        </w:rPr>
        <w:t xml:space="preserve"> which department(s) assessed the patient, Location of injury (T-?), fracture classification from x-ray</w:t>
      </w:r>
      <w:r w:rsidR="7F28EF20" w:rsidRPr="00C62B87">
        <w:rPr>
          <w:rFonts w:ascii="Arial" w:hAnsi="Arial" w:cs="Arial"/>
          <w:sz w:val="22"/>
          <w:szCs w:val="22"/>
        </w:rPr>
        <w:t xml:space="preserve">. Any comorbidities. </w:t>
      </w:r>
      <w:r w:rsidRPr="00C62B87">
        <w:rPr>
          <w:rFonts w:ascii="Arial" w:hAnsi="Arial" w:cs="Arial"/>
          <w:sz w:val="22"/>
          <w:szCs w:val="22"/>
        </w:rPr>
        <w:t xml:space="preserve"> </w:t>
      </w:r>
    </w:p>
    <w:p w14:paraId="650612E2" w14:textId="041C8052" w:rsidR="78C19C3D" w:rsidRPr="00C62B87" w:rsidRDefault="5BFC9CE9" w:rsidP="4038D2E3">
      <w:pPr>
        <w:pStyle w:val="ListParagraph"/>
        <w:numPr>
          <w:ilvl w:val="0"/>
          <w:numId w:val="11"/>
        </w:numPr>
        <w:spacing w:after="60"/>
        <w:rPr>
          <w:rFonts w:ascii="Arial" w:hAnsi="Arial" w:cs="Arial"/>
          <w:b/>
          <w:bCs/>
          <w:sz w:val="22"/>
          <w:szCs w:val="22"/>
        </w:rPr>
      </w:pPr>
      <w:r w:rsidRPr="00C62B87">
        <w:rPr>
          <w:rFonts w:ascii="Arial" w:hAnsi="Arial" w:cs="Arial"/>
          <w:b/>
          <w:bCs/>
          <w:sz w:val="22"/>
          <w:szCs w:val="22"/>
        </w:rPr>
        <w:t>Intraoperative, Surgical Management and postoperative data:</w:t>
      </w:r>
    </w:p>
    <w:p w14:paraId="49DF60F6" w14:textId="33746C2B" w:rsidR="78C19C3D" w:rsidRPr="00C62B87" w:rsidRDefault="5BFC9CE9" w:rsidP="4038D2E3">
      <w:pPr>
        <w:pStyle w:val="ListParagraph"/>
        <w:numPr>
          <w:ilvl w:val="1"/>
          <w:numId w:val="11"/>
        </w:numPr>
        <w:spacing w:after="60" w:line="259" w:lineRule="auto"/>
        <w:rPr>
          <w:rFonts w:ascii="Arial" w:hAnsi="Arial" w:cs="Arial"/>
          <w:sz w:val="22"/>
          <w:szCs w:val="22"/>
        </w:rPr>
      </w:pPr>
      <w:r w:rsidRPr="00C62B87">
        <w:rPr>
          <w:rFonts w:ascii="Arial" w:hAnsi="Arial" w:cs="Arial"/>
          <w:sz w:val="22"/>
          <w:szCs w:val="22"/>
        </w:rPr>
        <w:t>Surgical decision made, Levels fused during surgery, Complete blood work during surgery (</w:t>
      </w:r>
      <w:proofErr w:type="spellStart"/>
      <w:r w:rsidRPr="00C62B87">
        <w:rPr>
          <w:rFonts w:ascii="Arial" w:hAnsi="Arial" w:cs="Arial"/>
          <w:sz w:val="22"/>
          <w:szCs w:val="22"/>
        </w:rPr>
        <w:t>ie</w:t>
      </w:r>
      <w:proofErr w:type="spellEnd"/>
      <w:r w:rsidRPr="00C62B87">
        <w:rPr>
          <w:rFonts w:ascii="Arial" w:hAnsi="Arial" w:cs="Arial"/>
          <w:sz w:val="22"/>
          <w:szCs w:val="22"/>
        </w:rPr>
        <w:t xml:space="preserve">. Blood loss ), halo traction, type of intraoperative imaging used, Individuals on the orthopedic surgical team (fellow, resident, second attending), Dural injury, or Bone graft conducted </w:t>
      </w:r>
    </w:p>
    <w:p w14:paraId="2C9AA6D7" w14:textId="1D42FD24" w:rsidR="78C19C3D" w:rsidRPr="00C62B87" w:rsidRDefault="5BFC9CE9" w:rsidP="4038D2E3">
      <w:pPr>
        <w:pStyle w:val="ListParagraph"/>
        <w:numPr>
          <w:ilvl w:val="1"/>
          <w:numId w:val="11"/>
        </w:numPr>
        <w:spacing w:after="60" w:line="259" w:lineRule="auto"/>
        <w:rPr>
          <w:rFonts w:ascii="Arial" w:hAnsi="Arial" w:cs="Arial"/>
          <w:sz w:val="22"/>
          <w:szCs w:val="22"/>
        </w:rPr>
      </w:pPr>
      <w:r w:rsidRPr="00C62B87">
        <w:rPr>
          <w:rFonts w:ascii="Arial" w:hAnsi="Arial" w:cs="Arial"/>
          <w:sz w:val="22"/>
          <w:szCs w:val="22"/>
        </w:rPr>
        <w:t>Post-op complication details: what complication(s) occurred, any additional</w:t>
      </w:r>
      <w:r w:rsidR="6CBE5DBF" w:rsidRPr="00C62B87">
        <w:rPr>
          <w:rFonts w:ascii="Arial" w:hAnsi="Arial" w:cs="Arial"/>
          <w:sz w:val="22"/>
          <w:szCs w:val="22"/>
        </w:rPr>
        <w:t xml:space="preserve"> unexpected ED visit,</w:t>
      </w:r>
      <w:r w:rsidRPr="00C62B87">
        <w:rPr>
          <w:rFonts w:ascii="Arial" w:hAnsi="Arial" w:cs="Arial"/>
          <w:sz w:val="22"/>
          <w:szCs w:val="22"/>
        </w:rPr>
        <w:t xml:space="preserve"> hospitalization or ICU stay</w:t>
      </w:r>
      <w:r w:rsidR="5FDC7E78" w:rsidRPr="00C62B87">
        <w:rPr>
          <w:rFonts w:ascii="Arial" w:hAnsi="Arial" w:cs="Arial"/>
          <w:sz w:val="22"/>
          <w:szCs w:val="22"/>
        </w:rPr>
        <w:t xml:space="preserve"> (readmission)</w:t>
      </w:r>
      <w:r w:rsidRPr="00C62B87">
        <w:rPr>
          <w:rFonts w:ascii="Arial" w:hAnsi="Arial" w:cs="Arial"/>
          <w:sz w:val="22"/>
          <w:szCs w:val="22"/>
        </w:rPr>
        <w:t>, any additional surgeries conducted</w:t>
      </w:r>
      <w:r w:rsidR="40DD5624" w:rsidRPr="00C62B87">
        <w:rPr>
          <w:rFonts w:ascii="Arial" w:hAnsi="Arial" w:cs="Arial"/>
          <w:sz w:val="22"/>
          <w:szCs w:val="22"/>
        </w:rPr>
        <w:t>.</w:t>
      </w:r>
    </w:p>
    <w:p w14:paraId="1BB002D8" w14:textId="357FBB74" w:rsidR="78C19C3D" w:rsidRPr="00C62B87" w:rsidRDefault="5126B679" w:rsidP="4038D2E3">
      <w:pPr>
        <w:pStyle w:val="ListParagraph"/>
        <w:numPr>
          <w:ilvl w:val="0"/>
          <w:numId w:val="11"/>
        </w:numPr>
        <w:spacing w:after="60"/>
        <w:rPr>
          <w:rFonts w:ascii="Arial" w:hAnsi="Arial" w:cs="Arial"/>
          <w:sz w:val="22"/>
          <w:szCs w:val="22"/>
        </w:rPr>
      </w:pPr>
      <w:r w:rsidRPr="00C62B87">
        <w:rPr>
          <w:rFonts w:ascii="Arial" w:hAnsi="Arial" w:cs="Arial"/>
          <w:b/>
          <w:bCs/>
          <w:sz w:val="22"/>
          <w:szCs w:val="22"/>
        </w:rPr>
        <w:t>Fracture patterns:</w:t>
      </w:r>
      <w:r w:rsidRPr="00C62B87">
        <w:rPr>
          <w:rFonts w:ascii="Arial" w:hAnsi="Arial" w:cs="Arial"/>
          <w:sz w:val="22"/>
          <w:szCs w:val="22"/>
        </w:rPr>
        <w:t xml:space="preserve"> </w:t>
      </w:r>
    </w:p>
    <w:p w14:paraId="206C8AE6" w14:textId="422E7205" w:rsidR="78C19C3D" w:rsidRPr="00C62B87" w:rsidRDefault="5126B679" w:rsidP="4038D2E3">
      <w:pPr>
        <w:pStyle w:val="ListParagraph"/>
        <w:numPr>
          <w:ilvl w:val="1"/>
          <w:numId w:val="11"/>
        </w:numPr>
        <w:spacing w:after="60"/>
        <w:rPr>
          <w:rFonts w:ascii="Arial" w:hAnsi="Arial" w:cs="Arial"/>
          <w:sz w:val="22"/>
          <w:szCs w:val="22"/>
        </w:rPr>
      </w:pPr>
      <w:r w:rsidRPr="00C62B87">
        <w:rPr>
          <w:rFonts w:ascii="Arial" w:hAnsi="Arial" w:cs="Arial"/>
          <w:b/>
          <w:bCs/>
          <w:sz w:val="22"/>
          <w:szCs w:val="22"/>
        </w:rPr>
        <w:t xml:space="preserve">TLICS </w:t>
      </w:r>
      <w:r w:rsidRPr="00C62B87">
        <w:rPr>
          <w:rFonts w:ascii="Arial" w:hAnsi="Arial" w:cs="Arial"/>
          <w:sz w:val="22"/>
          <w:szCs w:val="22"/>
        </w:rPr>
        <w:t>(Thoracolumbar Injury Classification and Severity Scale): TLICS scores range from 0 to 12, with higher scores indicating more severe fractures. A TLICS score of ≥ 4 often indicates that surgical intervention is recommended. TLICS scores are based on three factors:</w:t>
      </w:r>
      <w:r w:rsidR="3D2E4262" w:rsidRPr="00C62B87">
        <w:rPr>
          <w:rFonts w:ascii="Arial" w:hAnsi="Arial" w:cs="Arial"/>
          <w:sz w:val="22"/>
          <w:szCs w:val="22"/>
        </w:rPr>
        <w:t xml:space="preserve"> (Figure 1)</w:t>
      </w:r>
    </w:p>
    <w:p w14:paraId="4673E12A" w14:textId="6799F6B9" w:rsidR="78C19C3D" w:rsidRPr="00C62B87" w:rsidRDefault="5126B679" w:rsidP="4038D2E3">
      <w:pPr>
        <w:pStyle w:val="ListParagraph"/>
        <w:numPr>
          <w:ilvl w:val="2"/>
          <w:numId w:val="11"/>
        </w:numPr>
        <w:spacing w:after="60"/>
        <w:rPr>
          <w:rFonts w:ascii="Arial" w:hAnsi="Arial" w:cs="Arial"/>
          <w:sz w:val="22"/>
          <w:szCs w:val="22"/>
        </w:rPr>
      </w:pPr>
      <w:r w:rsidRPr="00C62B87">
        <w:rPr>
          <w:rFonts w:ascii="Arial" w:hAnsi="Arial" w:cs="Arial"/>
          <w:sz w:val="22"/>
          <w:szCs w:val="22"/>
        </w:rPr>
        <w:t>Radiographic Morphology: The type of fracture (compression, burst, etc.).</w:t>
      </w:r>
    </w:p>
    <w:p w14:paraId="4205B741" w14:textId="715E351D" w:rsidR="78C19C3D" w:rsidRPr="00C62B87" w:rsidRDefault="5126B679" w:rsidP="4038D2E3">
      <w:pPr>
        <w:pStyle w:val="ListParagraph"/>
        <w:numPr>
          <w:ilvl w:val="2"/>
          <w:numId w:val="11"/>
        </w:numPr>
        <w:spacing w:after="60"/>
        <w:rPr>
          <w:rFonts w:ascii="Arial" w:hAnsi="Arial" w:cs="Arial"/>
          <w:sz w:val="22"/>
          <w:szCs w:val="22"/>
        </w:rPr>
      </w:pPr>
      <w:r w:rsidRPr="00C62B87">
        <w:rPr>
          <w:rFonts w:ascii="Arial" w:hAnsi="Arial" w:cs="Arial"/>
          <w:sz w:val="22"/>
          <w:szCs w:val="22"/>
        </w:rPr>
        <w:t>Neurological Status: Whether the patient has any neurological deficit.</w:t>
      </w:r>
    </w:p>
    <w:p w14:paraId="7523DFDB" w14:textId="47B8BB43" w:rsidR="78C19C3D" w:rsidRPr="00C62B87" w:rsidRDefault="5126B679" w:rsidP="4038D2E3">
      <w:pPr>
        <w:pStyle w:val="ListParagraph"/>
        <w:numPr>
          <w:ilvl w:val="0"/>
          <w:numId w:val="11"/>
        </w:numPr>
        <w:spacing w:after="60"/>
        <w:rPr>
          <w:rFonts w:ascii="Arial" w:hAnsi="Arial" w:cs="Arial"/>
          <w:sz w:val="22"/>
          <w:szCs w:val="22"/>
        </w:rPr>
      </w:pPr>
      <w:r w:rsidRPr="00C62B87">
        <w:rPr>
          <w:rFonts w:ascii="Arial" w:hAnsi="Arial" w:cs="Arial"/>
          <w:b/>
          <w:bCs/>
          <w:sz w:val="22"/>
          <w:szCs w:val="22"/>
        </w:rPr>
        <w:t xml:space="preserve">AO Spine TL Classification </w:t>
      </w:r>
      <w:r w:rsidRPr="00C62B87">
        <w:rPr>
          <w:rFonts w:ascii="Arial" w:hAnsi="Arial" w:cs="Arial"/>
          <w:sz w:val="22"/>
          <w:szCs w:val="22"/>
        </w:rPr>
        <w:t xml:space="preserve">is used to classify fractures by type and stability, assessing the involvement of bone and soft tissue and the fracture’s complexity. The classification categorizes fractures into types (A, B, C), with each type representing increasing levels of </w:t>
      </w:r>
      <w:r w:rsidRPr="00C62B87">
        <w:rPr>
          <w:rFonts w:ascii="Arial" w:hAnsi="Arial" w:cs="Arial"/>
          <w:sz w:val="22"/>
          <w:szCs w:val="22"/>
        </w:rPr>
        <w:lastRenderedPageBreak/>
        <w:t>severity and instability. Fractures classified as type B or C typically require more complex surgical management.</w:t>
      </w:r>
      <w:r w:rsidR="7EA611F1" w:rsidRPr="00C62B87">
        <w:rPr>
          <w:rFonts w:ascii="Arial" w:hAnsi="Arial" w:cs="Arial"/>
          <w:sz w:val="22"/>
          <w:szCs w:val="22"/>
        </w:rPr>
        <w:t xml:space="preserve"> (Figure 2) </w:t>
      </w:r>
    </w:p>
    <w:p w14:paraId="7E182A23" w14:textId="2459C5C9" w:rsidR="78C19C3D" w:rsidRPr="00C62B87" w:rsidRDefault="78C19C3D" w:rsidP="4038D2E3">
      <w:pPr>
        <w:spacing w:after="60"/>
        <w:ind w:left="1800"/>
        <w:rPr>
          <w:rFonts w:ascii="Arial" w:hAnsi="Arial" w:cs="Arial"/>
          <w:sz w:val="22"/>
          <w:szCs w:val="22"/>
        </w:rPr>
      </w:pPr>
    </w:p>
    <w:p w14:paraId="1D7189B6" w14:textId="408C2228" w:rsidR="00DF4F38" w:rsidRPr="00C62B87" w:rsidRDefault="6286804E" w:rsidP="78C19C3D">
      <w:pPr>
        <w:spacing w:after="60"/>
        <w:ind w:left="1440"/>
        <w:rPr>
          <w:rFonts w:ascii="Arial" w:hAnsi="Arial" w:cs="Arial"/>
          <w:sz w:val="22"/>
          <w:szCs w:val="22"/>
        </w:rPr>
      </w:pPr>
      <w:r w:rsidRPr="00C62B87">
        <w:rPr>
          <w:rFonts w:ascii="Arial" w:hAnsi="Arial" w:cs="Arial"/>
          <w:b/>
          <w:bCs/>
          <w:sz w:val="22"/>
          <w:szCs w:val="22"/>
        </w:rPr>
        <w:t xml:space="preserve">At what </w:t>
      </w:r>
      <w:proofErr w:type="gramStart"/>
      <w:r w:rsidR="7B23AF61" w:rsidRPr="00C62B87">
        <w:rPr>
          <w:rFonts w:ascii="Arial" w:hAnsi="Arial" w:cs="Arial"/>
          <w:b/>
          <w:bCs/>
          <w:sz w:val="22"/>
          <w:szCs w:val="22"/>
        </w:rPr>
        <w:t xml:space="preserve">single </w:t>
      </w:r>
      <w:r w:rsidRPr="00C62B87">
        <w:rPr>
          <w:rFonts w:ascii="Arial" w:hAnsi="Arial" w:cs="Arial"/>
          <w:b/>
          <w:bCs/>
          <w:sz w:val="22"/>
          <w:szCs w:val="22"/>
        </w:rPr>
        <w:t>time</w:t>
      </w:r>
      <w:proofErr w:type="gramEnd"/>
      <w:r w:rsidRPr="00C62B87">
        <w:rPr>
          <w:rFonts w:ascii="Arial" w:hAnsi="Arial" w:cs="Arial"/>
          <w:b/>
          <w:bCs/>
          <w:sz w:val="22"/>
          <w:szCs w:val="22"/>
        </w:rPr>
        <w:t xml:space="preserve"> point will it be assessed</w:t>
      </w:r>
      <w:r w:rsidR="7B23AF61" w:rsidRPr="00C62B87">
        <w:rPr>
          <w:rFonts w:ascii="Arial" w:hAnsi="Arial" w:cs="Arial"/>
          <w:b/>
          <w:bCs/>
          <w:sz w:val="22"/>
          <w:szCs w:val="22"/>
        </w:rPr>
        <w:t xml:space="preserve"> to evaluate </w:t>
      </w:r>
      <w:r w:rsidR="0CA3736F" w:rsidRPr="00C62B87">
        <w:rPr>
          <w:rFonts w:ascii="Arial" w:hAnsi="Arial" w:cs="Arial"/>
          <w:b/>
          <w:bCs/>
          <w:sz w:val="22"/>
          <w:szCs w:val="22"/>
        </w:rPr>
        <w:t xml:space="preserve">the </w:t>
      </w:r>
      <w:r w:rsidR="7B23AF61" w:rsidRPr="00C62B87">
        <w:rPr>
          <w:rFonts w:ascii="Arial" w:hAnsi="Arial" w:cs="Arial"/>
          <w:b/>
          <w:bCs/>
          <w:sz w:val="22"/>
          <w:szCs w:val="22"/>
        </w:rPr>
        <w:t>primary aim</w:t>
      </w:r>
      <w:r w:rsidRPr="00C62B87">
        <w:rPr>
          <w:rFonts w:ascii="Arial" w:hAnsi="Arial" w:cs="Arial"/>
          <w:b/>
          <w:bCs/>
          <w:sz w:val="22"/>
          <w:szCs w:val="22"/>
        </w:rPr>
        <w:t>?</w:t>
      </w:r>
      <w:r w:rsidRPr="00C62B87">
        <w:rPr>
          <w:rFonts w:ascii="Arial" w:hAnsi="Arial" w:cs="Arial"/>
          <w:sz w:val="22"/>
          <w:szCs w:val="22"/>
        </w:rPr>
        <w:t xml:space="preserve"> </w:t>
      </w:r>
    </w:p>
    <w:p w14:paraId="27BCBBD3" w14:textId="5814D83D" w:rsidR="00B5790E" w:rsidRPr="00C62B87" w:rsidRDefault="1A612C11" w:rsidP="00953B9A">
      <w:pPr>
        <w:spacing w:after="60"/>
        <w:ind w:left="1440"/>
        <w:rPr>
          <w:rFonts w:ascii="Arial" w:hAnsi="Arial" w:cs="Arial"/>
          <w:sz w:val="22"/>
          <w:szCs w:val="22"/>
        </w:rPr>
      </w:pPr>
      <w:r w:rsidRPr="00C62B87">
        <w:rPr>
          <w:rFonts w:ascii="Arial" w:hAnsi="Arial" w:cs="Arial"/>
          <w:sz w:val="22"/>
          <w:szCs w:val="22"/>
        </w:rPr>
        <w:t xml:space="preserve">We would collect </w:t>
      </w:r>
      <w:r w:rsidR="40E7034E" w:rsidRPr="00C62B87">
        <w:rPr>
          <w:rFonts w:ascii="Arial" w:eastAsia="Aptos" w:hAnsi="Arial" w:cs="Arial"/>
        </w:rPr>
        <w:t xml:space="preserve">type of surgical intervention (fusion versus instrumentation without fusion), fracture patterns, instrumented levels, estimated blood loss (EBL), surgical approach and technique, institution departments involved in surgery, preoperative diagnostic classification of the injury using the AOTL trauma classification and the TLICS score from </w:t>
      </w:r>
      <w:proofErr w:type="gramStart"/>
      <w:r w:rsidR="40E7034E" w:rsidRPr="00C62B87">
        <w:rPr>
          <w:rFonts w:ascii="Arial" w:eastAsia="Aptos" w:hAnsi="Arial" w:cs="Arial"/>
        </w:rPr>
        <w:t>the pre</w:t>
      </w:r>
      <w:proofErr w:type="gramEnd"/>
      <w:r w:rsidR="40E7034E" w:rsidRPr="00C62B87">
        <w:rPr>
          <w:rFonts w:ascii="Arial" w:eastAsia="Aptos" w:hAnsi="Arial" w:cs="Arial"/>
        </w:rPr>
        <w:t xml:space="preserve">-operative and operative notes around the time of surgery. </w:t>
      </w:r>
    </w:p>
    <w:p w14:paraId="4F041D11" w14:textId="77777777" w:rsidR="00546E11" w:rsidRPr="00C62B87" w:rsidRDefault="00546E11" w:rsidP="00953B9A">
      <w:pPr>
        <w:spacing w:after="60"/>
        <w:ind w:left="1440"/>
        <w:rPr>
          <w:rFonts w:ascii="Arial" w:hAnsi="Arial" w:cs="Arial"/>
          <w:sz w:val="22"/>
          <w:szCs w:val="22"/>
        </w:rPr>
      </w:pPr>
    </w:p>
    <w:p w14:paraId="6BDBF023" w14:textId="15D82D10" w:rsidR="00DF4F38" w:rsidRPr="00C62B87" w:rsidRDefault="08767CF8" w:rsidP="00953B9A">
      <w:pPr>
        <w:spacing w:after="60"/>
        <w:ind w:left="1440"/>
        <w:rPr>
          <w:rFonts w:ascii="Arial" w:hAnsi="Arial" w:cs="Arial"/>
          <w:sz w:val="22"/>
          <w:szCs w:val="22"/>
        </w:rPr>
      </w:pPr>
      <w:r w:rsidRPr="00C62B87">
        <w:rPr>
          <w:rFonts w:ascii="Arial" w:hAnsi="Arial" w:cs="Arial"/>
          <w:b/>
          <w:bCs/>
          <w:sz w:val="22"/>
          <w:szCs w:val="22"/>
          <w:u w:val="single"/>
        </w:rPr>
        <w:t xml:space="preserve">What </w:t>
      </w:r>
      <w:r w:rsidR="4AB0590C" w:rsidRPr="00C62B87">
        <w:rPr>
          <w:rFonts w:ascii="Arial" w:hAnsi="Arial" w:cs="Arial"/>
          <w:b/>
          <w:bCs/>
          <w:sz w:val="22"/>
          <w:szCs w:val="22"/>
          <w:u w:val="single"/>
        </w:rPr>
        <w:t>Secondary Outcome(s)</w:t>
      </w:r>
      <w:r w:rsidR="4AB0590C" w:rsidRPr="00C62B87">
        <w:rPr>
          <w:rFonts w:ascii="Arial" w:hAnsi="Arial" w:cs="Arial"/>
          <w:b/>
          <w:bCs/>
          <w:sz w:val="22"/>
          <w:szCs w:val="22"/>
        </w:rPr>
        <w:t xml:space="preserve"> </w:t>
      </w:r>
    </w:p>
    <w:p w14:paraId="35214582" w14:textId="2D63D65D" w:rsidR="14BF49F0" w:rsidRPr="00C62B87" w:rsidRDefault="14BF49F0" w:rsidP="4038D2E3">
      <w:pPr>
        <w:pStyle w:val="ListParagraph"/>
        <w:numPr>
          <w:ilvl w:val="0"/>
          <w:numId w:val="10"/>
        </w:numPr>
        <w:spacing w:after="60"/>
        <w:rPr>
          <w:rFonts w:ascii="Arial" w:hAnsi="Arial" w:cs="Arial"/>
          <w:b/>
          <w:bCs/>
          <w:sz w:val="22"/>
          <w:szCs w:val="22"/>
        </w:rPr>
      </w:pPr>
      <w:r w:rsidRPr="00C62B87">
        <w:rPr>
          <w:rFonts w:ascii="Arial" w:hAnsi="Arial" w:cs="Arial"/>
          <w:b/>
          <w:bCs/>
          <w:sz w:val="22"/>
          <w:szCs w:val="22"/>
        </w:rPr>
        <w:t>Mechanism of Injury</w:t>
      </w:r>
      <w:r w:rsidR="1F64AA19" w:rsidRPr="00C62B87">
        <w:rPr>
          <w:rFonts w:ascii="Arial" w:hAnsi="Arial" w:cs="Arial"/>
          <w:b/>
          <w:bCs/>
          <w:sz w:val="22"/>
          <w:szCs w:val="22"/>
        </w:rPr>
        <w:t>:</w:t>
      </w:r>
    </w:p>
    <w:p w14:paraId="0581A71A" w14:textId="24D6AE40" w:rsidR="1F64AA19" w:rsidRPr="00C62B87" w:rsidRDefault="1F64AA19" w:rsidP="4038D2E3">
      <w:pPr>
        <w:pStyle w:val="ListParagraph"/>
        <w:numPr>
          <w:ilvl w:val="1"/>
          <w:numId w:val="10"/>
        </w:numPr>
        <w:spacing w:after="60"/>
        <w:rPr>
          <w:rFonts w:ascii="Arial" w:hAnsi="Arial" w:cs="Arial"/>
          <w:sz w:val="22"/>
          <w:szCs w:val="22"/>
        </w:rPr>
      </w:pPr>
      <w:r w:rsidRPr="00C62B87">
        <w:rPr>
          <w:rFonts w:ascii="Arial" w:hAnsi="Arial" w:cs="Arial"/>
          <w:sz w:val="22"/>
          <w:szCs w:val="22"/>
        </w:rPr>
        <w:t>Low Energy Fall- A fall from less than the height of the person</w:t>
      </w:r>
    </w:p>
    <w:p w14:paraId="52C58331" w14:textId="544B5D60" w:rsidR="1F64AA19" w:rsidRPr="00C62B87" w:rsidRDefault="1F64AA19" w:rsidP="4038D2E3">
      <w:pPr>
        <w:pStyle w:val="ListParagraph"/>
        <w:numPr>
          <w:ilvl w:val="1"/>
          <w:numId w:val="10"/>
        </w:numPr>
        <w:spacing w:after="60"/>
        <w:rPr>
          <w:rFonts w:ascii="Arial" w:hAnsi="Arial" w:cs="Arial"/>
          <w:sz w:val="22"/>
          <w:szCs w:val="22"/>
        </w:rPr>
      </w:pPr>
      <w:r w:rsidRPr="00C62B87">
        <w:rPr>
          <w:rFonts w:ascii="Arial" w:hAnsi="Arial" w:cs="Arial"/>
          <w:sz w:val="22"/>
          <w:szCs w:val="22"/>
        </w:rPr>
        <w:t xml:space="preserve">High Energy Fall- A fall from greater than the height of the person </w:t>
      </w:r>
    </w:p>
    <w:p w14:paraId="778E2A2D" w14:textId="361C9EE9" w:rsidR="1F64AA19" w:rsidRPr="00C62B87" w:rsidRDefault="1F64AA19" w:rsidP="4038D2E3">
      <w:pPr>
        <w:pStyle w:val="ListParagraph"/>
        <w:numPr>
          <w:ilvl w:val="1"/>
          <w:numId w:val="10"/>
        </w:numPr>
        <w:spacing w:after="60"/>
        <w:rPr>
          <w:rFonts w:ascii="Arial" w:hAnsi="Arial" w:cs="Arial"/>
          <w:sz w:val="22"/>
          <w:szCs w:val="22"/>
        </w:rPr>
      </w:pPr>
      <w:r w:rsidRPr="00C62B87">
        <w:rPr>
          <w:rFonts w:ascii="Arial" w:hAnsi="Arial" w:cs="Arial"/>
          <w:sz w:val="22"/>
          <w:szCs w:val="22"/>
        </w:rPr>
        <w:t>MVA/MCA/ATV- A Motor Vehicular Accident (MVA),</w:t>
      </w:r>
      <w:r w:rsidR="24A6FC2A" w:rsidRPr="00C62B87">
        <w:rPr>
          <w:rFonts w:ascii="Arial" w:hAnsi="Arial" w:cs="Arial"/>
          <w:sz w:val="22"/>
          <w:szCs w:val="22"/>
        </w:rPr>
        <w:t xml:space="preserve"> </w:t>
      </w:r>
      <w:r w:rsidRPr="00C62B87">
        <w:rPr>
          <w:rFonts w:ascii="Arial" w:hAnsi="Arial" w:cs="Arial"/>
          <w:sz w:val="22"/>
          <w:szCs w:val="22"/>
        </w:rPr>
        <w:t>a  Motorcycle Accident (MCA), or an All-Terrain Vehicle (ATV) accident</w:t>
      </w:r>
    </w:p>
    <w:p w14:paraId="1910584F" w14:textId="246368CD" w:rsidR="1F64AA19" w:rsidRPr="00C62B87" w:rsidRDefault="1F64AA19" w:rsidP="4038D2E3">
      <w:pPr>
        <w:pStyle w:val="ListParagraph"/>
        <w:numPr>
          <w:ilvl w:val="1"/>
          <w:numId w:val="10"/>
        </w:numPr>
        <w:spacing w:after="60"/>
        <w:rPr>
          <w:rFonts w:ascii="Arial" w:hAnsi="Arial" w:cs="Arial"/>
          <w:sz w:val="22"/>
          <w:szCs w:val="22"/>
        </w:rPr>
      </w:pPr>
      <w:r w:rsidRPr="00C62B87">
        <w:rPr>
          <w:rFonts w:ascii="Arial" w:hAnsi="Arial" w:cs="Arial"/>
          <w:sz w:val="22"/>
          <w:szCs w:val="22"/>
        </w:rPr>
        <w:t xml:space="preserve">Auto-Ped- Accident involving a moving vehicle and a person on foot </w:t>
      </w:r>
    </w:p>
    <w:p w14:paraId="6C574349" w14:textId="3EE2F3CA" w:rsidR="1F64AA19" w:rsidRPr="00C62B87" w:rsidRDefault="1F64AA19" w:rsidP="4038D2E3">
      <w:pPr>
        <w:pStyle w:val="ListParagraph"/>
        <w:numPr>
          <w:ilvl w:val="1"/>
          <w:numId w:val="10"/>
        </w:numPr>
        <w:spacing w:after="60"/>
        <w:rPr>
          <w:rFonts w:ascii="Arial" w:hAnsi="Arial" w:cs="Arial"/>
          <w:sz w:val="22"/>
          <w:szCs w:val="22"/>
        </w:rPr>
      </w:pPr>
      <w:r w:rsidRPr="00C62B87">
        <w:rPr>
          <w:rFonts w:ascii="Arial" w:hAnsi="Arial" w:cs="Arial"/>
          <w:sz w:val="22"/>
          <w:szCs w:val="22"/>
        </w:rPr>
        <w:t xml:space="preserve">Sports </w:t>
      </w:r>
    </w:p>
    <w:p w14:paraId="05C94412" w14:textId="1E83B3E9" w:rsidR="1F64AA19" w:rsidRPr="00C62B87" w:rsidRDefault="1F64AA19" w:rsidP="4038D2E3">
      <w:pPr>
        <w:pStyle w:val="ListParagraph"/>
        <w:numPr>
          <w:ilvl w:val="1"/>
          <w:numId w:val="10"/>
        </w:numPr>
        <w:spacing w:after="60"/>
        <w:rPr>
          <w:rFonts w:ascii="Arial" w:hAnsi="Arial" w:cs="Arial"/>
          <w:sz w:val="22"/>
          <w:szCs w:val="22"/>
        </w:rPr>
      </w:pPr>
      <w:r w:rsidRPr="00C62B87">
        <w:rPr>
          <w:rFonts w:ascii="Arial" w:hAnsi="Arial" w:cs="Arial"/>
          <w:sz w:val="22"/>
          <w:szCs w:val="22"/>
        </w:rPr>
        <w:t>Other</w:t>
      </w:r>
    </w:p>
    <w:p w14:paraId="55C617B9" w14:textId="01ACEFB2" w:rsidR="0816FE3E" w:rsidRPr="00C62B87" w:rsidRDefault="0816FE3E" w:rsidP="4038D2E3">
      <w:pPr>
        <w:pStyle w:val="ListParagraph"/>
        <w:numPr>
          <w:ilvl w:val="0"/>
          <w:numId w:val="10"/>
        </w:numPr>
        <w:spacing w:after="60"/>
        <w:rPr>
          <w:rFonts w:ascii="Arial" w:hAnsi="Arial" w:cs="Arial"/>
          <w:sz w:val="22"/>
          <w:szCs w:val="22"/>
        </w:rPr>
      </w:pPr>
      <w:r w:rsidRPr="00C62B87">
        <w:rPr>
          <w:rFonts w:ascii="Arial" w:hAnsi="Arial" w:cs="Arial"/>
          <w:b/>
          <w:bCs/>
          <w:sz w:val="22"/>
          <w:szCs w:val="22"/>
        </w:rPr>
        <w:t>Postoperative Course:</w:t>
      </w:r>
      <w:r w:rsidRPr="00C62B87">
        <w:rPr>
          <w:rFonts w:ascii="Arial" w:hAnsi="Arial" w:cs="Arial"/>
          <w:sz w:val="22"/>
          <w:szCs w:val="22"/>
        </w:rPr>
        <w:t xml:space="preserve"> Course of life after the operation including but not limited to associated relevant surgeries, complications of surgery that may </w:t>
      </w:r>
      <w:r w:rsidR="1A407C66" w:rsidRPr="00C62B87">
        <w:rPr>
          <w:rFonts w:ascii="Arial" w:hAnsi="Arial" w:cs="Arial"/>
          <w:sz w:val="22"/>
          <w:szCs w:val="22"/>
        </w:rPr>
        <w:t>have occu</w:t>
      </w:r>
      <w:r w:rsidR="53623A02" w:rsidRPr="00C62B87">
        <w:rPr>
          <w:rFonts w:ascii="Arial" w:hAnsi="Arial" w:cs="Arial"/>
          <w:sz w:val="22"/>
          <w:szCs w:val="22"/>
        </w:rPr>
        <w:t>r</w:t>
      </w:r>
      <w:r w:rsidR="1A407C66" w:rsidRPr="00C62B87">
        <w:rPr>
          <w:rFonts w:ascii="Arial" w:hAnsi="Arial" w:cs="Arial"/>
          <w:sz w:val="22"/>
          <w:szCs w:val="22"/>
        </w:rPr>
        <w:t xml:space="preserve">red, specifics of the associated relevant surgeries, the number of additional surgeries, the EBL (estimated blood loss) that occurred during the </w:t>
      </w:r>
      <w:r w:rsidR="2371E30B" w:rsidRPr="00C62B87">
        <w:rPr>
          <w:rFonts w:ascii="Arial" w:hAnsi="Arial" w:cs="Arial"/>
          <w:sz w:val="22"/>
          <w:szCs w:val="22"/>
        </w:rPr>
        <w:t xml:space="preserve">additional surgeries and any relevant notes related to the initial thoracolumbar trauma surgery </w:t>
      </w:r>
    </w:p>
    <w:p w14:paraId="1ADBD01C" w14:textId="37BC0C26" w:rsidR="00DC745E" w:rsidRPr="00C62B87" w:rsidRDefault="2F03D88C" w:rsidP="4038D2E3">
      <w:pPr>
        <w:pStyle w:val="ListParagraph"/>
        <w:numPr>
          <w:ilvl w:val="1"/>
          <w:numId w:val="10"/>
        </w:numPr>
        <w:spacing w:after="60"/>
        <w:rPr>
          <w:rFonts w:ascii="Arial" w:hAnsi="Arial" w:cs="Arial"/>
          <w:sz w:val="22"/>
          <w:szCs w:val="22"/>
        </w:rPr>
      </w:pPr>
      <w:r w:rsidRPr="00C62B87">
        <w:rPr>
          <w:rFonts w:ascii="Arial" w:hAnsi="Arial" w:cs="Arial"/>
          <w:b/>
          <w:bCs/>
          <w:sz w:val="22"/>
          <w:szCs w:val="22"/>
        </w:rPr>
        <w:t>Reoperation Rates:</w:t>
      </w:r>
      <w:r w:rsidRPr="00C62B87">
        <w:rPr>
          <w:rFonts w:ascii="Arial" w:hAnsi="Arial" w:cs="Arial"/>
          <w:sz w:val="22"/>
          <w:szCs w:val="22"/>
        </w:rPr>
        <w:t xml:space="preserve"> The frequency of patients requiring additional surgical interventions following the initial surgery, measured as the percentage of patients who return to the operating room after their initial thoracolumbar spinal surgery.</w:t>
      </w:r>
    </w:p>
    <w:p w14:paraId="66C100A6" w14:textId="582448F7" w:rsidR="00DC745E" w:rsidRPr="00C62B87" w:rsidRDefault="090C1436" w:rsidP="4038D2E3">
      <w:pPr>
        <w:pStyle w:val="ListParagraph"/>
        <w:numPr>
          <w:ilvl w:val="1"/>
          <w:numId w:val="10"/>
        </w:numPr>
        <w:spacing w:after="60"/>
        <w:rPr>
          <w:rFonts w:ascii="Arial" w:hAnsi="Arial" w:cs="Arial"/>
          <w:sz w:val="22"/>
          <w:szCs w:val="22"/>
        </w:rPr>
      </w:pPr>
      <w:r w:rsidRPr="00C62B87">
        <w:rPr>
          <w:rFonts w:ascii="Arial" w:hAnsi="Arial" w:cs="Arial"/>
          <w:b/>
          <w:bCs/>
          <w:sz w:val="22"/>
          <w:szCs w:val="22"/>
        </w:rPr>
        <w:t>Type of</w:t>
      </w:r>
      <w:r w:rsidR="2F03D88C" w:rsidRPr="00C62B87">
        <w:rPr>
          <w:rFonts w:ascii="Arial" w:hAnsi="Arial" w:cs="Arial"/>
          <w:b/>
          <w:bCs/>
          <w:sz w:val="22"/>
          <w:szCs w:val="22"/>
        </w:rPr>
        <w:t xml:space="preserve"> Reoperation:</w:t>
      </w:r>
      <w:r w:rsidR="2F03D88C" w:rsidRPr="00C62B87">
        <w:rPr>
          <w:rFonts w:ascii="Arial" w:hAnsi="Arial" w:cs="Arial"/>
          <w:sz w:val="22"/>
          <w:szCs w:val="22"/>
        </w:rPr>
        <w:t xml:space="preserve"> </w:t>
      </w:r>
      <w:r w:rsidR="67CACE52" w:rsidRPr="00C62B87">
        <w:rPr>
          <w:rFonts w:ascii="Arial" w:hAnsi="Arial" w:cs="Arial"/>
          <w:sz w:val="22"/>
          <w:szCs w:val="22"/>
        </w:rPr>
        <w:t xml:space="preserve">Irrigation and </w:t>
      </w:r>
      <w:r w:rsidR="2F03D88C" w:rsidRPr="00C62B87">
        <w:rPr>
          <w:rFonts w:ascii="Arial" w:hAnsi="Arial" w:cs="Arial"/>
          <w:sz w:val="22"/>
          <w:szCs w:val="22"/>
        </w:rPr>
        <w:t>debridement (I&amp;D), hardware removal, or revision fusion.</w:t>
      </w:r>
    </w:p>
    <w:p w14:paraId="6F377653" w14:textId="31703144" w:rsidR="00DC745E" w:rsidRPr="00C62B87" w:rsidRDefault="2F03D88C" w:rsidP="4038D2E3">
      <w:pPr>
        <w:pStyle w:val="ListParagraph"/>
        <w:numPr>
          <w:ilvl w:val="1"/>
          <w:numId w:val="10"/>
        </w:numPr>
        <w:spacing w:after="60"/>
        <w:rPr>
          <w:rFonts w:ascii="Arial" w:hAnsi="Arial" w:cs="Arial"/>
          <w:sz w:val="22"/>
          <w:szCs w:val="22"/>
        </w:rPr>
      </w:pPr>
      <w:r w:rsidRPr="00C62B87">
        <w:rPr>
          <w:rFonts w:ascii="Arial" w:hAnsi="Arial" w:cs="Arial"/>
          <w:b/>
          <w:bCs/>
          <w:sz w:val="22"/>
          <w:szCs w:val="22"/>
        </w:rPr>
        <w:t>Postoperative Complications</w:t>
      </w:r>
      <w:r w:rsidR="55AF7902" w:rsidRPr="00C62B87">
        <w:rPr>
          <w:rFonts w:ascii="Arial" w:hAnsi="Arial" w:cs="Arial"/>
          <w:b/>
          <w:bCs/>
          <w:sz w:val="22"/>
          <w:szCs w:val="22"/>
        </w:rPr>
        <w:t>:</w:t>
      </w:r>
      <w:r w:rsidRPr="00C62B87">
        <w:rPr>
          <w:rFonts w:ascii="Arial" w:hAnsi="Arial" w:cs="Arial"/>
          <w:b/>
          <w:bCs/>
          <w:sz w:val="22"/>
          <w:szCs w:val="22"/>
        </w:rPr>
        <w:t xml:space="preserve"> </w:t>
      </w:r>
      <w:r w:rsidRPr="00C62B87">
        <w:rPr>
          <w:rFonts w:ascii="Arial" w:hAnsi="Arial" w:cs="Arial"/>
          <w:sz w:val="22"/>
          <w:szCs w:val="22"/>
        </w:rPr>
        <w:t xml:space="preserve">The types and frequencies of complications after surgery, including but not limited to neurological deficits, wound infections, implant failure, and venous thromboembolic events. These complications can be either related to </w:t>
      </w:r>
      <w:proofErr w:type="gramStart"/>
      <w:r w:rsidRPr="00C62B87">
        <w:rPr>
          <w:rFonts w:ascii="Arial" w:hAnsi="Arial" w:cs="Arial"/>
          <w:sz w:val="22"/>
          <w:szCs w:val="22"/>
        </w:rPr>
        <w:t>the primary</w:t>
      </w:r>
      <w:proofErr w:type="gramEnd"/>
      <w:r w:rsidRPr="00C62B87">
        <w:rPr>
          <w:rFonts w:ascii="Arial" w:hAnsi="Arial" w:cs="Arial"/>
          <w:sz w:val="22"/>
          <w:szCs w:val="22"/>
        </w:rPr>
        <w:t xml:space="preserve"> surgery or due to reoperation. </w:t>
      </w:r>
    </w:p>
    <w:p w14:paraId="65AF6BB7" w14:textId="415C1CD2" w:rsidR="00DC745E" w:rsidRPr="00C62B87" w:rsidRDefault="2F03D88C" w:rsidP="78C19C3D">
      <w:pPr>
        <w:pStyle w:val="ListParagraph"/>
        <w:numPr>
          <w:ilvl w:val="0"/>
          <w:numId w:val="10"/>
        </w:numPr>
        <w:spacing w:after="60"/>
        <w:rPr>
          <w:rFonts w:ascii="Arial" w:hAnsi="Arial" w:cs="Arial"/>
          <w:sz w:val="22"/>
          <w:szCs w:val="22"/>
        </w:rPr>
      </w:pPr>
      <w:r w:rsidRPr="00C62B87">
        <w:rPr>
          <w:rFonts w:ascii="Arial" w:hAnsi="Arial" w:cs="Arial"/>
          <w:b/>
          <w:bCs/>
          <w:sz w:val="22"/>
          <w:szCs w:val="22"/>
        </w:rPr>
        <w:t>Surgical Specialty</w:t>
      </w:r>
      <w:r w:rsidR="784673BD" w:rsidRPr="00C62B87">
        <w:rPr>
          <w:rFonts w:ascii="Arial" w:hAnsi="Arial" w:cs="Arial"/>
          <w:sz w:val="22"/>
          <w:szCs w:val="22"/>
        </w:rPr>
        <w:t xml:space="preserve">: </w:t>
      </w:r>
      <w:r w:rsidRPr="00C62B87">
        <w:rPr>
          <w:rFonts w:ascii="Arial" w:hAnsi="Arial" w:cs="Arial"/>
          <w:sz w:val="22"/>
          <w:szCs w:val="22"/>
        </w:rPr>
        <w:t xml:space="preserve">The type of surgeon performing the procedure (e.g., Orthopedic spine surgeon, Neurosurgeon), identifying which specialty is predominantly responsible for pediatric thoracolumbar trauma surgery across different </w:t>
      </w:r>
      <w:r w:rsidR="7493CE89" w:rsidRPr="00C62B87">
        <w:rPr>
          <w:rFonts w:ascii="Arial" w:hAnsi="Arial" w:cs="Arial"/>
          <w:sz w:val="22"/>
          <w:szCs w:val="22"/>
        </w:rPr>
        <w:t xml:space="preserve">CORTICES </w:t>
      </w:r>
      <w:r w:rsidRPr="00C62B87">
        <w:rPr>
          <w:rFonts w:ascii="Arial" w:hAnsi="Arial" w:cs="Arial"/>
          <w:sz w:val="22"/>
          <w:szCs w:val="22"/>
        </w:rPr>
        <w:t>institutions.</w:t>
      </w:r>
      <w:r w:rsidR="57400C30" w:rsidRPr="00C62B87">
        <w:rPr>
          <w:rFonts w:ascii="Arial" w:hAnsi="Arial" w:cs="Arial"/>
          <w:sz w:val="22"/>
          <w:szCs w:val="22"/>
        </w:rPr>
        <w:t xml:space="preserve"> </w:t>
      </w:r>
    </w:p>
    <w:p w14:paraId="047D3C00" w14:textId="72BAE2D0" w:rsidR="00DC745E" w:rsidRPr="00C62B87" w:rsidRDefault="52E64BA2" w:rsidP="78C19C3D">
      <w:pPr>
        <w:pStyle w:val="ListParagraph"/>
        <w:numPr>
          <w:ilvl w:val="0"/>
          <w:numId w:val="10"/>
        </w:numPr>
        <w:spacing w:after="60"/>
        <w:rPr>
          <w:rFonts w:ascii="Arial" w:hAnsi="Arial" w:cs="Arial"/>
          <w:sz w:val="22"/>
          <w:szCs w:val="22"/>
        </w:rPr>
      </w:pPr>
      <w:r w:rsidRPr="00C62B87">
        <w:rPr>
          <w:rFonts w:ascii="Arial" w:hAnsi="Arial" w:cs="Arial"/>
          <w:sz w:val="22"/>
          <w:szCs w:val="22"/>
        </w:rPr>
        <w:t xml:space="preserve">US Region: </w:t>
      </w:r>
      <w:r w:rsidR="57400C30" w:rsidRPr="00C62B87">
        <w:rPr>
          <w:rFonts w:ascii="Arial" w:hAnsi="Arial" w:cs="Arial"/>
          <w:sz w:val="22"/>
          <w:szCs w:val="22"/>
        </w:rPr>
        <w:t>Institutional ID will be used to group sites into 4 regions according to the US census</w:t>
      </w:r>
      <w:r w:rsidR="16EC4828" w:rsidRPr="00C62B87">
        <w:rPr>
          <w:rFonts w:ascii="Arial" w:hAnsi="Arial" w:cs="Arial"/>
          <w:sz w:val="22"/>
          <w:szCs w:val="22"/>
        </w:rPr>
        <w:t xml:space="preserve"> Bureau in Northeast, Midwest, South, West</w:t>
      </w:r>
      <w:r w:rsidR="57400C30" w:rsidRPr="00C62B87">
        <w:rPr>
          <w:rFonts w:ascii="Arial" w:hAnsi="Arial" w:cs="Arial"/>
          <w:sz w:val="22"/>
          <w:szCs w:val="22"/>
        </w:rPr>
        <w:t xml:space="preserve">. </w:t>
      </w:r>
    </w:p>
    <w:p w14:paraId="6F985C2F" w14:textId="5AB037A9" w:rsidR="00DC745E" w:rsidRPr="00C62B87" w:rsidRDefault="408FDC33" w:rsidP="4038D2E3">
      <w:pPr>
        <w:spacing w:after="60"/>
        <w:ind w:left="1440"/>
        <w:rPr>
          <w:rFonts w:ascii="Arial" w:hAnsi="Arial" w:cs="Arial"/>
          <w:sz w:val="22"/>
          <w:szCs w:val="22"/>
        </w:rPr>
      </w:pPr>
      <w:r w:rsidRPr="00C62B87">
        <w:rPr>
          <w:rFonts w:ascii="Arial" w:hAnsi="Arial" w:cs="Arial"/>
          <w:b/>
          <w:bCs/>
          <w:sz w:val="22"/>
          <w:szCs w:val="22"/>
        </w:rPr>
        <w:t>When will Secondary Outcomes be assessed?</w:t>
      </w:r>
    </w:p>
    <w:p w14:paraId="43155F73" w14:textId="5E58E487" w:rsidR="00953B9A" w:rsidRPr="00C62B87" w:rsidRDefault="0A4C21DA" w:rsidP="00953B9A">
      <w:pPr>
        <w:spacing w:after="60"/>
        <w:ind w:left="1440"/>
        <w:rPr>
          <w:rFonts w:ascii="Arial" w:hAnsi="Arial" w:cs="Arial"/>
          <w:sz w:val="22"/>
          <w:szCs w:val="22"/>
        </w:rPr>
      </w:pPr>
      <w:r w:rsidRPr="00C62B87">
        <w:rPr>
          <w:rFonts w:ascii="Arial" w:hAnsi="Arial" w:cs="Arial"/>
          <w:sz w:val="22"/>
          <w:szCs w:val="22"/>
        </w:rPr>
        <w:t xml:space="preserve">Secondary Outcomes will be assessed at either pre-operative, intraoperative or post-operative time points depending on the outcome. </w:t>
      </w:r>
      <w:r w:rsidR="4A8C0950" w:rsidRPr="00C62B87">
        <w:rPr>
          <w:rFonts w:ascii="Arial" w:hAnsi="Arial" w:cs="Arial"/>
          <w:sz w:val="22"/>
          <w:szCs w:val="22"/>
        </w:rPr>
        <w:t>Overall,</w:t>
      </w:r>
      <w:r w:rsidRPr="00C62B87">
        <w:rPr>
          <w:rFonts w:ascii="Arial" w:hAnsi="Arial" w:cs="Arial"/>
          <w:sz w:val="22"/>
          <w:szCs w:val="22"/>
        </w:rPr>
        <w:t xml:space="preserve"> the</w:t>
      </w:r>
      <w:r w:rsidR="64585C9F" w:rsidRPr="00C62B87">
        <w:rPr>
          <w:rFonts w:ascii="Arial" w:hAnsi="Arial" w:cs="Arial"/>
          <w:sz w:val="22"/>
          <w:szCs w:val="22"/>
        </w:rPr>
        <w:t>y will be assessed in the time around the original TL Spinal Trauma.</w:t>
      </w:r>
    </w:p>
    <w:p w14:paraId="7DFB4CCA" w14:textId="746BC0CD" w:rsidR="006D032C" w:rsidRPr="00C62B87" w:rsidRDefault="006D032C" w:rsidP="00953B9A">
      <w:pPr>
        <w:spacing w:after="60"/>
        <w:ind w:left="1440"/>
        <w:rPr>
          <w:rFonts w:ascii="Arial" w:hAnsi="Arial" w:cs="Arial"/>
          <w:sz w:val="22"/>
          <w:szCs w:val="22"/>
        </w:rPr>
      </w:pPr>
    </w:p>
    <w:p w14:paraId="25FB99AB" w14:textId="77777777" w:rsidR="000E2EAA" w:rsidRPr="00C62B87" w:rsidRDefault="0AFD52ED" w:rsidP="4038D2E3">
      <w:pPr>
        <w:spacing w:after="60"/>
        <w:ind w:left="1440" w:hanging="720"/>
        <w:rPr>
          <w:rFonts w:ascii="Arial" w:hAnsi="Arial" w:cs="Arial"/>
          <w:sz w:val="22"/>
          <w:szCs w:val="22"/>
        </w:rPr>
      </w:pPr>
      <w:r w:rsidRPr="00C62B87">
        <w:rPr>
          <w:rFonts w:ascii="Arial" w:hAnsi="Arial" w:cs="Arial"/>
          <w:b/>
          <w:bCs/>
          <w:sz w:val="22"/>
          <w:szCs w:val="22"/>
        </w:rPr>
        <w:t>(5)</w:t>
      </w:r>
      <w:r w:rsidR="000E2EAA" w:rsidRPr="00C62B87">
        <w:rPr>
          <w:rFonts w:ascii="Arial" w:hAnsi="Arial" w:cs="Arial"/>
        </w:rPr>
        <w:tab/>
      </w:r>
      <w:r w:rsidRPr="00C62B87">
        <w:rPr>
          <w:rFonts w:ascii="Arial" w:hAnsi="Arial" w:cs="Arial"/>
          <w:b/>
          <w:bCs/>
          <w:sz w:val="22"/>
          <w:szCs w:val="22"/>
        </w:rPr>
        <w:t xml:space="preserve">Data Collection Methods, Assessments, Interventions and Schedule (what assessments performed, how often) </w:t>
      </w:r>
    </w:p>
    <w:p w14:paraId="6EADE0C9" w14:textId="67ABE2E0" w:rsidR="00383E51" w:rsidRPr="00C62B87" w:rsidRDefault="1721B945" w:rsidP="4038D2E3">
      <w:pPr>
        <w:pStyle w:val="ListParagraph"/>
        <w:numPr>
          <w:ilvl w:val="0"/>
          <w:numId w:val="3"/>
        </w:numPr>
        <w:spacing w:after="60"/>
        <w:rPr>
          <w:rFonts w:ascii="Arial" w:hAnsi="Arial" w:cs="Arial"/>
          <w:sz w:val="22"/>
          <w:szCs w:val="22"/>
        </w:rPr>
      </w:pPr>
      <w:r w:rsidRPr="00C62B87">
        <w:rPr>
          <w:rFonts w:ascii="Arial" w:hAnsi="Arial" w:cs="Arial"/>
          <w:sz w:val="22"/>
          <w:szCs w:val="22"/>
        </w:rPr>
        <w:t>Patients will be identified at each CORTICES institution using local term or code search engines</w:t>
      </w:r>
      <w:r w:rsidR="3FCC505A" w:rsidRPr="00C62B87">
        <w:rPr>
          <w:rFonts w:ascii="Arial" w:hAnsi="Arial" w:cs="Arial"/>
          <w:sz w:val="22"/>
          <w:szCs w:val="22"/>
        </w:rPr>
        <w:t xml:space="preserve"> depending on the institution</w:t>
      </w:r>
      <w:r w:rsidR="15B39D30" w:rsidRPr="00C62B87">
        <w:rPr>
          <w:rFonts w:ascii="Arial" w:hAnsi="Arial" w:cs="Arial"/>
          <w:sz w:val="22"/>
          <w:szCs w:val="22"/>
        </w:rPr>
        <w:t>’</w:t>
      </w:r>
      <w:r w:rsidR="3FCC505A" w:rsidRPr="00C62B87">
        <w:rPr>
          <w:rFonts w:ascii="Arial" w:hAnsi="Arial" w:cs="Arial"/>
          <w:sz w:val="22"/>
          <w:szCs w:val="22"/>
        </w:rPr>
        <w:t>s capabilities</w:t>
      </w:r>
      <w:r w:rsidRPr="00C62B87">
        <w:rPr>
          <w:rFonts w:ascii="Arial" w:hAnsi="Arial" w:cs="Arial"/>
          <w:sz w:val="22"/>
          <w:szCs w:val="22"/>
        </w:rPr>
        <w:t xml:space="preserve"> (EPIC se</w:t>
      </w:r>
      <w:r w:rsidR="1A2EF049" w:rsidRPr="00C62B87">
        <w:rPr>
          <w:rFonts w:ascii="Arial" w:hAnsi="Arial" w:cs="Arial"/>
          <w:sz w:val="22"/>
          <w:szCs w:val="22"/>
        </w:rPr>
        <w:t>arch</w:t>
      </w:r>
      <w:r w:rsidRPr="00C62B87">
        <w:rPr>
          <w:rFonts w:ascii="Arial" w:hAnsi="Arial" w:cs="Arial"/>
          <w:sz w:val="22"/>
          <w:szCs w:val="22"/>
        </w:rPr>
        <w:t>, CPT codes, ICD-9 or ICD-10</w:t>
      </w:r>
      <w:r w:rsidR="42F6249F" w:rsidRPr="00C62B87">
        <w:rPr>
          <w:rFonts w:ascii="Arial" w:hAnsi="Arial" w:cs="Arial"/>
          <w:sz w:val="22"/>
          <w:szCs w:val="22"/>
        </w:rPr>
        <w:t xml:space="preserve"> codes)</w:t>
      </w:r>
    </w:p>
    <w:p w14:paraId="311F147F" w14:textId="37F1283D" w:rsidR="00383E51" w:rsidRPr="00C62B87" w:rsidRDefault="7D64F582" w:rsidP="4038D2E3">
      <w:pPr>
        <w:pStyle w:val="ListParagraph"/>
        <w:numPr>
          <w:ilvl w:val="1"/>
          <w:numId w:val="3"/>
        </w:numPr>
        <w:spacing w:after="60"/>
        <w:rPr>
          <w:rFonts w:ascii="Arial" w:hAnsi="Arial" w:cs="Arial"/>
          <w:sz w:val="22"/>
          <w:szCs w:val="22"/>
        </w:rPr>
      </w:pPr>
      <w:r w:rsidRPr="00C62B87">
        <w:rPr>
          <w:rFonts w:ascii="Arial" w:hAnsi="Arial" w:cs="Arial"/>
          <w:sz w:val="22"/>
          <w:szCs w:val="22"/>
        </w:rPr>
        <w:t>ICD-10 Codes</w:t>
      </w:r>
      <w:r w:rsidR="00C62B87" w:rsidRPr="00C62B87">
        <w:rPr>
          <w:rFonts w:ascii="Arial" w:hAnsi="Arial" w:cs="Arial"/>
          <w:sz w:val="22"/>
          <w:szCs w:val="22"/>
        </w:rPr>
        <w:t xml:space="preserve"> [2015-Onwards]:</w:t>
      </w:r>
    </w:p>
    <w:p w14:paraId="25935849" w14:textId="19DA4D14" w:rsidR="00383E51" w:rsidRPr="00C62B87" w:rsidRDefault="584DA867" w:rsidP="4038D2E3">
      <w:pPr>
        <w:pStyle w:val="ListParagraph"/>
        <w:numPr>
          <w:ilvl w:val="2"/>
          <w:numId w:val="3"/>
        </w:numPr>
        <w:spacing w:after="60"/>
        <w:rPr>
          <w:rFonts w:ascii="Arial" w:hAnsi="Arial" w:cs="Arial"/>
          <w:sz w:val="22"/>
          <w:szCs w:val="22"/>
        </w:rPr>
      </w:pPr>
      <w:r w:rsidRPr="00C62B87">
        <w:rPr>
          <w:rFonts w:ascii="Arial" w:hAnsi="Arial" w:cs="Arial"/>
          <w:sz w:val="22"/>
          <w:szCs w:val="22"/>
        </w:rPr>
        <w:t>S22.0</w:t>
      </w:r>
      <w:r w:rsidR="5839D6B1" w:rsidRPr="00C62B87">
        <w:rPr>
          <w:rFonts w:ascii="Arial" w:hAnsi="Arial" w:cs="Arial"/>
          <w:sz w:val="22"/>
          <w:szCs w:val="22"/>
        </w:rPr>
        <w:t>: Fracture of Thoracic Vertebra</w:t>
      </w:r>
    </w:p>
    <w:p w14:paraId="41B08698" w14:textId="6616FCA8" w:rsidR="00383E51" w:rsidRPr="00C62B87" w:rsidRDefault="5839D6B1" w:rsidP="4038D2E3">
      <w:pPr>
        <w:pStyle w:val="ListParagraph"/>
        <w:numPr>
          <w:ilvl w:val="2"/>
          <w:numId w:val="3"/>
        </w:numPr>
        <w:spacing w:after="60"/>
        <w:rPr>
          <w:rFonts w:ascii="Arial" w:hAnsi="Arial" w:cs="Arial"/>
          <w:sz w:val="22"/>
          <w:szCs w:val="22"/>
        </w:rPr>
      </w:pPr>
      <w:r w:rsidRPr="00C62B87">
        <w:rPr>
          <w:rFonts w:ascii="Arial" w:hAnsi="Arial" w:cs="Arial"/>
          <w:sz w:val="22"/>
          <w:szCs w:val="22"/>
        </w:rPr>
        <w:lastRenderedPageBreak/>
        <w:t>S</w:t>
      </w:r>
      <w:r w:rsidR="3EEC22D8" w:rsidRPr="00C62B87">
        <w:rPr>
          <w:rFonts w:ascii="Arial" w:hAnsi="Arial" w:cs="Arial"/>
          <w:sz w:val="22"/>
          <w:szCs w:val="22"/>
        </w:rPr>
        <w:t>32.0: Fracture of Lumbar Vertebra</w:t>
      </w:r>
    </w:p>
    <w:p w14:paraId="25747CF6" w14:textId="7AFD82AE" w:rsidR="00C62B87" w:rsidRPr="00C62B87" w:rsidRDefault="00C62B87" w:rsidP="00C62B87">
      <w:pPr>
        <w:pStyle w:val="ListParagraph"/>
        <w:numPr>
          <w:ilvl w:val="2"/>
          <w:numId w:val="3"/>
        </w:numPr>
        <w:rPr>
          <w:rFonts w:ascii="Arial" w:hAnsi="Arial" w:cs="Arial"/>
          <w:sz w:val="22"/>
          <w:szCs w:val="22"/>
        </w:rPr>
      </w:pPr>
      <w:r w:rsidRPr="00C62B87">
        <w:rPr>
          <w:rFonts w:ascii="Arial" w:hAnsi="Arial" w:cs="Arial"/>
          <w:sz w:val="22"/>
          <w:szCs w:val="22"/>
        </w:rPr>
        <w:t>S24.1: Other and unspecified injuries of thoracic spinal cord (optional)</w:t>
      </w:r>
    </w:p>
    <w:p w14:paraId="7C39F7DB" w14:textId="5669E38F" w:rsidR="00C62B87" w:rsidRPr="00C62B87" w:rsidRDefault="00C62B87" w:rsidP="00C62B87">
      <w:pPr>
        <w:pStyle w:val="ListParagraph"/>
        <w:numPr>
          <w:ilvl w:val="2"/>
          <w:numId w:val="3"/>
        </w:numPr>
        <w:rPr>
          <w:rFonts w:ascii="Arial" w:hAnsi="Arial" w:cs="Arial"/>
          <w:sz w:val="22"/>
          <w:szCs w:val="22"/>
        </w:rPr>
      </w:pPr>
      <w:r w:rsidRPr="00C62B87">
        <w:rPr>
          <w:rFonts w:ascii="Arial" w:hAnsi="Arial" w:cs="Arial"/>
          <w:sz w:val="22"/>
          <w:szCs w:val="22"/>
        </w:rPr>
        <w:t>S34.1: Other and unspecified injury of lumbar and sacral spinal cord (optional)</w:t>
      </w:r>
    </w:p>
    <w:p w14:paraId="73A57367" w14:textId="098B16AA" w:rsidR="00383E51" w:rsidRPr="00C62B87" w:rsidRDefault="59B4D2B5" w:rsidP="4038D2E3">
      <w:pPr>
        <w:pStyle w:val="ListParagraph"/>
        <w:numPr>
          <w:ilvl w:val="1"/>
          <w:numId w:val="3"/>
        </w:numPr>
        <w:spacing w:after="60"/>
        <w:rPr>
          <w:rFonts w:ascii="Arial" w:hAnsi="Arial" w:cs="Arial"/>
          <w:sz w:val="22"/>
          <w:szCs w:val="22"/>
        </w:rPr>
      </w:pPr>
      <w:r w:rsidRPr="00C62B87">
        <w:rPr>
          <w:rFonts w:ascii="Arial" w:hAnsi="Arial" w:cs="Arial"/>
          <w:sz w:val="22"/>
          <w:szCs w:val="22"/>
        </w:rPr>
        <w:t>ICD-9 Codes</w:t>
      </w:r>
      <w:r w:rsidR="00C62B87" w:rsidRPr="00C62B87">
        <w:rPr>
          <w:rFonts w:ascii="Arial" w:hAnsi="Arial" w:cs="Arial"/>
          <w:sz w:val="22"/>
          <w:szCs w:val="22"/>
        </w:rPr>
        <w:t xml:space="preserve"> [Prior to 2015]:</w:t>
      </w:r>
    </w:p>
    <w:p w14:paraId="2CA42845" w14:textId="5B71C15F" w:rsidR="00C62B87" w:rsidRPr="00C62B87" w:rsidRDefault="7880884F" w:rsidP="00C62B87">
      <w:pPr>
        <w:pStyle w:val="ListParagraph"/>
        <w:numPr>
          <w:ilvl w:val="2"/>
          <w:numId w:val="3"/>
        </w:numPr>
        <w:spacing w:after="60"/>
        <w:rPr>
          <w:rFonts w:ascii="Arial" w:hAnsi="Arial" w:cs="Arial"/>
          <w:sz w:val="22"/>
          <w:szCs w:val="22"/>
        </w:rPr>
      </w:pPr>
      <w:r w:rsidRPr="00C62B87">
        <w:rPr>
          <w:rFonts w:ascii="Arial" w:hAnsi="Arial" w:cs="Arial"/>
          <w:sz w:val="22"/>
          <w:szCs w:val="22"/>
        </w:rPr>
        <w:t>805.2</w:t>
      </w:r>
      <w:r w:rsidR="00C62B87" w:rsidRPr="00C62B87">
        <w:rPr>
          <w:rFonts w:ascii="Arial" w:hAnsi="Arial" w:cs="Arial"/>
          <w:sz w:val="22"/>
          <w:szCs w:val="22"/>
        </w:rPr>
        <w:t>, 805.3, 805.4, 805.5</w:t>
      </w:r>
    </w:p>
    <w:p w14:paraId="64F97F8B" w14:textId="3623BEA4" w:rsidR="00383E51" w:rsidRPr="00C62B87" w:rsidRDefault="00C62B87" w:rsidP="4038D2E3">
      <w:pPr>
        <w:pStyle w:val="ListParagraph"/>
        <w:numPr>
          <w:ilvl w:val="2"/>
          <w:numId w:val="3"/>
        </w:numPr>
        <w:spacing w:after="60"/>
        <w:rPr>
          <w:rFonts w:ascii="Arial" w:hAnsi="Arial" w:cs="Arial"/>
          <w:sz w:val="22"/>
          <w:szCs w:val="22"/>
        </w:rPr>
      </w:pPr>
      <w:r w:rsidRPr="00C62B87">
        <w:rPr>
          <w:rFonts w:ascii="Arial" w:hAnsi="Arial" w:cs="Arial"/>
          <w:sz w:val="22"/>
          <w:szCs w:val="22"/>
        </w:rPr>
        <w:t>806.2, 806.3, 806.4, 806.5</w:t>
      </w:r>
    </w:p>
    <w:p w14:paraId="257BC0BB" w14:textId="482DE4F3" w:rsidR="00C62B87" w:rsidRPr="00C62B87" w:rsidRDefault="67B21FFD" w:rsidP="00C62B87">
      <w:pPr>
        <w:pStyle w:val="ListParagraph"/>
        <w:numPr>
          <w:ilvl w:val="1"/>
          <w:numId w:val="3"/>
        </w:numPr>
        <w:spacing w:after="60"/>
        <w:rPr>
          <w:rFonts w:ascii="Arial" w:hAnsi="Arial" w:cs="Arial"/>
        </w:rPr>
      </w:pPr>
      <w:r w:rsidRPr="00C62B87">
        <w:rPr>
          <w:rFonts w:ascii="Arial" w:hAnsi="Arial" w:cs="Arial"/>
          <w:sz w:val="22"/>
          <w:szCs w:val="22"/>
        </w:rPr>
        <w:t>CPT Codes:</w:t>
      </w:r>
    </w:p>
    <w:p w14:paraId="62759561" w14:textId="77777777" w:rsidR="00C62B87" w:rsidRPr="00C62B87" w:rsidRDefault="00C62B87" w:rsidP="00C62B87">
      <w:pPr>
        <w:pStyle w:val="ListParagraph"/>
        <w:numPr>
          <w:ilvl w:val="2"/>
          <w:numId w:val="3"/>
        </w:numPr>
        <w:spacing w:after="60"/>
        <w:rPr>
          <w:rFonts w:ascii="Arial" w:hAnsi="Arial" w:cs="Arial"/>
          <w:sz w:val="22"/>
          <w:szCs w:val="22"/>
        </w:rPr>
      </w:pPr>
      <w:r w:rsidRPr="00C62B87">
        <w:rPr>
          <w:rFonts w:ascii="Arial" w:hAnsi="Arial" w:cs="Arial"/>
          <w:sz w:val="22"/>
          <w:szCs w:val="22"/>
        </w:rPr>
        <w:t>22556</w:t>
      </w:r>
    </w:p>
    <w:p w14:paraId="53F08487" w14:textId="77777777" w:rsidR="00C62B87" w:rsidRPr="00C62B87" w:rsidRDefault="00C62B87" w:rsidP="00C62B87">
      <w:pPr>
        <w:pStyle w:val="ListParagraph"/>
        <w:numPr>
          <w:ilvl w:val="2"/>
          <w:numId w:val="3"/>
        </w:numPr>
        <w:spacing w:after="60"/>
        <w:rPr>
          <w:rFonts w:ascii="Arial" w:hAnsi="Arial" w:cs="Arial"/>
          <w:sz w:val="22"/>
          <w:szCs w:val="22"/>
        </w:rPr>
      </w:pPr>
      <w:r w:rsidRPr="00C62B87">
        <w:rPr>
          <w:rFonts w:ascii="Arial" w:hAnsi="Arial" w:cs="Arial"/>
          <w:sz w:val="22"/>
          <w:szCs w:val="22"/>
        </w:rPr>
        <w:t>22610</w:t>
      </w:r>
    </w:p>
    <w:p w14:paraId="4D190429" w14:textId="77777777" w:rsidR="00C62B87" w:rsidRPr="00C62B87" w:rsidRDefault="00C62B87" w:rsidP="00C62B87">
      <w:pPr>
        <w:pStyle w:val="ListParagraph"/>
        <w:numPr>
          <w:ilvl w:val="2"/>
          <w:numId w:val="3"/>
        </w:numPr>
        <w:spacing w:after="60"/>
        <w:rPr>
          <w:rFonts w:ascii="Arial" w:hAnsi="Arial" w:cs="Arial"/>
          <w:sz w:val="22"/>
          <w:szCs w:val="22"/>
        </w:rPr>
      </w:pPr>
      <w:r w:rsidRPr="00C62B87">
        <w:rPr>
          <w:rFonts w:ascii="Arial" w:hAnsi="Arial" w:cs="Arial"/>
          <w:sz w:val="22"/>
          <w:szCs w:val="22"/>
        </w:rPr>
        <w:t>22612</w:t>
      </w:r>
    </w:p>
    <w:p w14:paraId="53C17FEC" w14:textId="77777777" w:rsidR="00C62B87" w:rsidRPr="00C62B87" w:rsidRDefault="00C62B87" w:rsidP="00C62B87">
      <w:pPr>
        <w:pStyle w:val="ListParagraph"/>
        <w:numPr>
          <w:ilvl w:val="2"/>
          <w:numId w:val="3"/>
        </w:numPr>
        <w:spacing w:after="60"/>
        <w:rPr>
          <w:rFonts w:ascii="Arial" w:hAnsi="Arial" w:cs="Arial"/>
          <w:sz w:val="22"/>
          <w:szCs w:val="22"/>
        </w:rPr>
      </w:pPr>
      <w:r w:rsidRPr="00C62B87">
        <w:rPr>
          <w:rFonts w:ascii="Arial" w:hAnsi="Arial" w:cs="Arial"/>
          <w:sz w:val="22"/>
          <w:szCs w:val="22"/>
        </w:rPr>
        <w:t>22630</w:t>
      </w:r>
    </w:p>
    <w:p w14:paraId="41555135" w14:textId="77777777" w:rsidR="00C62B87" w:rsidRPr="00C62B87" w:rsidRDefault="00C62B87" w:rsidP="00C62B87">
      <w:pPr>
        <w:pStyle w:val="ListParagraph"/>
        <w:numPr>
          <w:ilvl w:val="2"/>
          <w:numId w:val="3"/>
        </w:numPr>
        <w:spacing w:after="60"/>
        <w:rPr>
          <w:rFonts w:ascii="Arial" w:hAnsi="Arial" w:cs="Arial"/>
          <w:sz w:val="22"/>
          <w:szCs w:val="22"/>
        </w:rPr>
      </w:pPr>
      <w:r w:rsidRPr="00C62B87">
        <w:rPr>
          <w:rFonts w:ascii="Arial" w:hAnsi="Arial" w:cs="Arial"/>
          <w:sz w:val="22"/>
          <w:szCs w:val="22"/>
        </w:rPr>
        <w:t>22633</w:t>
      </w:r>
    </w:p>
    <w:p w14:paraId="01193B3E" w14:textId="77777777" w:rsidR="00C62B87" w:rsidRPr="00C62B87" w:rsidRDefault="00C62B87" w:rsidP="00C62B87">
      <w:pPr>
        <w:pStyle w:val="ListParagraph"/>
        <w:numPr>
          <w:ilvl w:val="2"/>
          <w:numId w:val="3"/>
        </w:numPr>
        <w:spacing w:after="60"/>
        <w:rPr>
          <w:rFonts w:ascii="Arial" w:hAnsi="Arial" w:cs="Arial"/>
          <w:sz w:val="22"/>
          <w:szCs w:val="22"/>
        </w:rPr>
      </w:pPr>
      <w:r w:rsidRPr="00C62B87">
        <w:rPr>
          <w:rFonts w:ascii="Arial" w:hAnsi="Arial" w:cs="Arial"/>
          <w:sz w:val="22"/>
          <w:szCs w:val="22"/>
        </w:rPr>
        <w:t>22800</w:t>
      </w:r>
    </w:p>
    <w:p w14:paraId="40027CF6" w14:textId="77777777" w:rsidR="00C62B87" w:rsidRPr="00C62B87" w:rsidRDefault="00C62B87" w:rsidP="00C62B87">
      <w:pPr>
        <w:pStyle w:val="ListParagraph"/>
        <w:numPr>
          <w:ilvl w:val="2"/>
          <w:numId w:val="3"/>
        </w:numPr>
        <w:spacing w:after="60"/>
        <w:rPr>
          <w:rFonts w:ascii="Arial" w:hAnsi="Arial" w:cs="Arial"/>
          <w:sz w:val="22"/>
          <w:szCs w:val="22"/>
        </w:rPr>
      </w:pPr>
      <w:r w:rsidRPr="00C62B87">
        <w:rPr>
          <w:rFonts w:ascii="Arial" w:hAnsi="Arial" w:cs="Arial"/>
          <w:sz w:val="22"/>
          <w:szCs w:val="22"/>
        </w:rPr>
        <w:t>22802</w:t>
      </w:r>
    </w:p>
    <w:p w14:paraId="3A80AF21" w14:textId="77777777" w:rsidR="00C62B87" w:rsidRPr="00C62B87" w:rsidRDefault="00C62B87" w:rsidP="00C62B87">
      <w:pPr>
        <w:pStyle w:val="ListParagraph"/>
        <w:numPr>
          <w:ilvl w:val="2"/>
          <w:numId w:val="3"/>
        </w:numPr>
        <w:spacing w:after="60"/>
        <w:rPr>
          <w:rFonts w:ascii="Arial" w:hAnsi="Arial" w:cs="Arial"/>
          <w:sz w:val="22"/>
          <w:szCs w:val="22"/>
        </w:rPr>
      </w:pPr>
      <w:r w:rsidRPr="00C62B87">
        <w:rPr>
          <w:rFonts w:ascii="Arial" w:hAnsi="Arial" w:cs="Arial"/>
          <w:sz w:val="22"/>
          <w:szCs w:val="22"/>
        </w:rPr>
        <w:t>22804</w:t>
      </w:r>
    </w:p>
    <w:p w14:paraId="75CB480C" w14:textId="77777777" w:rsidR="00C62B87" w:rsidRPr="00C62B87" w:rsidRDefault="00C62B87" w:rsidP="00C62B87">
      <w:pPr>
        <w:pStyle w:val="ListParagraph"/>
        <w:numPr>
          <w:ilvl w:val="2"/>
          <w:numId w:val="3"/>
        </w:numPr>
        <w:spacing w:after="60"/>
        <w:rPr>
          <w:rFonts w:ascii="Arial" w:hAnsi="Arial" w:cs="Arial"/>
          <w:sz w:val="22"/>
          <w:szCs w:val="22"/>
        </w:rPr>
      </w:pPr>
      <w:r w:rsidRPr="00C62B87">
        <w:rPr>
          <w:rFonts w:ascii="Arial" w:hAnsi="Arial" w:cs="Arial"/>
          <w:sz w:val="22"/>
          <w:szCs w:val="22"/>
        </w:rPr>
        <w:t>22842</w:t>
      </w:r>
    </w:p>
    <w:p w14:paraId="1297E401" w14:textId="77777777" w:rsidR="00C62B87" w:rsidRPr="00C62B87" w:rsidRDefault="00C62B87" w:rsidP="00C62B87">
      <w:pPr>
        <w:pStyle w:val="ListParagraph"/>
        <w:numPr>
          <w:ilvl w:val="2"/>
          <w:numId w:val="3"/>
        </w:numPr>
        <w:spacing w:after="60"/>
        <w:rPr>
          <w:rFonts w:ascii="Arial" w:hAnsi="Arial" w:cs="Arial"/>
          <w:sz w:val="22"/>
          <w:szCs w:val="22"/>
        </w:rPr>
      </w:pPr>
      <w:r w:rsidRPr="00C62B87">
        <w:rPr>
          <w:rFonts w:ascii="Arial" w:hAnsi="Arial" w:cs="Arial"/>
          <w:sz w:val="22"/>
          <w:szCs w:val="22"/>
        </w:rPr>
        <w:t>22843</w:t>
      </w:r>
    </w:p>
    <w:p w14:paraId="6812C6B7" w14:textId="77777777" w:rsidR="00C62B87" w:rsidRPr="00C62B87" w:rsidRDefault="00C62B87" w:rsidP="00C62B87">
      <w:pPr>
        <w:pStyle w:val="ListParagraph"/>
        <w:numPr>
          <w:ilvl w:val="2"/>
          <w:numId w:val="3"/>
        </w:numPr>
        <w:spacing w:after="60"/>
        <w:rPr>
          <w:rFonts w:ascii="Arial" w:hAnsi="Arial" w:cs="Arial"/>
          <w:sz w:val="22"/>
          <w:szCs w:val="22"/>
        </w:rPr>
      </w:pPr>
      <w:r w:rsidRPr="00C62B87">
        <w:rPr>
          <w:rFonts w:ascii="Arial" w:hAnsi="Arial" w:cs="Arial"/>
          <w:sz w:val="22"/>
          <w:szCs w:val="22"/>
        </w:rPr>
        <w:t>22844</w:t>
      </w:r>
    </w:p>
    <w:p w14:paraId="335E37D8" w14:textId="77777777" w:rsidR="00C62B87" w:rsidRPr="00C62B87" w:rsidRDefault="00C62B87" w:rsidP="00C62B87">
      <w:pPr>
        <w:pStyle w:val="ListParagraph"/>
        <w:numPr>
          <w:ilvl w:val="2"/>
          <w:numId w:val="3"/>
        </w:numPr>
        <w:spacing w:after="60"/>
        <w:rPr>
          <w:rFonts w:ascii="Arial" w:hAnsi="Arial" w:cs="Arial"/>
          <w:sz w:val="22"/>
          <w:szCs w:val="22"/>
        </w:rPr>
      </w:pPr>
      <w:r w:rsidRPr="00C62B87">
        <w:rPr>
          <w:rFonts w:ascii="Arial" w:hAnsi="Arial" w:cs="Arial"/>
          <w:sz w:val="22"/>
          <w:szCs w:val="22"/>
        </w:rPr>
        <w:t>63003</w:t>
      </w:r>
    </w:p>
    <w:p w14:paraId="40911962" w14:textId="77777777" w:rsidR="00C62B87" w:rsidRPr="00C62B87" w:rsidRDefault="00C62B87" w:rsidP="00C62B87">
      <w:pPr>
        <w:pStyle w:val="ListParagraph"/>
        <w:numPr>
          <w:ilvl w:val="2"/>
          <w:numId w:val="3"/>
        </w:numPr>
        <w:spacing w:after="60"/>
        <w:rPr>
          <w:rFonts w:ascii="Arial" w:hAnsi="Arial" w:cs="Arial"/>
          <w:sz w:val="22"/>
          <w:szCs w:val="22"/>
        </w:rPr>
      </w:pPr>
      <w:r w:rsidRPr="00C62B87">
        <w:rPr>
          <w:rFonts w:ascii="Arial" w:hAnsi="Arial" w:cs="Arial"/>
          <w:sz w:val="22"/>
          <w:szCs w:val="22"/>
        </w:rPr>
        <w:t>63016</w:t>
      </w:r>
    </w:p>
    <w:p w14:paraId="19879C1F" w14:textId="77777777" w:rsidR="00C62B87" w:rsidRPr="00C62B87" w:rsidRDefault="00C62B87" w:rsidP="00C62B87">
      <w:pPr>
        <w:pStyle w:val="ListParagraph"/>
        <w:numPr>
          <w:ilvl w:val="2"/>
          <w:numId w:val="3"/>
        </w:numPr>
        <w:spacing w:after="60"/>
        <w:rPr>
          <w:rFonts w:ascii="Arial" w:hAnsi="Arial" w:cs="Arial"/>
          <w:sz w:val="22"/>
          <w:szCs w:val="22"/>
        </w:rPr>
      </w:pPr>
      <w:r w:rsidRPr="00C62B87">
        <w:rPr>
          <w:rFonts w:ascii="Arial" w:hAnsi="Arial" w:cs="Arial"/>
          <w:sz w:val="22"/>
          <w:szCs w:val="22"/>
        </w:rPr>
        <w:t>63042</w:t>
      </w:r>
    </w:p>
    <w:p w14:paraId="027D0ABC" w14:textId="77777777" w:rsidR="00C62B87" w:rsidRPr="00C62B87" w:rsidRDefault="00C62B87" w:rsidP="00C62B87">
      <w:pPr>
        <w:pStyle w:val="ListParagraph"/>
        <w:numPr>
          <w:ilvl w:val="2"/>
          <w:numId w:val="3"/>
        </w:numPr>
        <w:spacing w:after="60"/>
        <w:rPr>
          <w:rFonts w:ascii="Arial" w:hAnsi="Arial" w:cs="Arial"/>
          <w:sz w:val="22"/>
          <w:szCs w:val="22"/>
        </w:rPr>
      </w:pPr>
      <w:r w:rsidRPr="00C62B87">
        <w:rPr>
          <w:rFonts w:ascii="Arial" w:hAnsi="Arial" w:cs="Arial"/>
          <w:sz w:val="22"/>
          <w:szCs w:val="22"/>
        </w:rPr>
        <w:t>63046</w:t>
      </w:r>
    </w:p>
    <w:p w14:paraId="12118DFD" w14:textId="77777777" w:rsidR="00C62B87" w:rsidRPr="00C62B87" w:rsidRDefault="00C62B87" w:rsidP="00C62B87">
      <w:pPr>
        <w:pStyle w:val="ListParagraph"/>
        <w:numPr>
          <w:ilvl w:val="2"/>
          <w:numId w:val="3"/>
        </w:numPr>
        <w:spacing w:after="60"/>
        <w:rPr>
          <w:rFonts w:ascii="Arial" w:hAnsi="Arial" w:cs="Arial"/>
          <w:sz w:val="22"/>
          <w:szCs w:val="22"/>
        </w:rPr>
      </w:pPr>
      <w:r w:rsidRPr="00C62B87">
        <w:rPr>
          <w:rFonts w:ascii="Arial" w:hAnsi="Arial" w:cs="Arial"/>
          <w:sz w:val="22"/>
          <w:szCs w:val="22"/>
        </w:rPr>
        <w:t>63047</w:t>
      </w:r>
    </w:p>
    <w:p w14:paraId="4680E586" w14:textId="77777777" w:rsidR="00C62B87" w:rsidRPr="00C62B87" w:rsidRDefault="00C62B87" w:rsidP="00C62B87">
      <w:pPr>
        <w:pStyle w:val="ListParagraph"/>
        <w:numPr>
          <w:ilvl w:val="2"/>
          <w:numId w:val="3"/>
        </w:numPr>
        <w:spacing w:after="60"/>
        <w:rPr>
          <w:rFonts w:ascii="Arial" w:hAnsi="Arial" w:cs="Arial"/>
          <w:sz w:val="22"/>
          <w:szCs w:val="22"/>
        </w:rPr>
      </w:pPr>
      <w:r w:rsidRPr="00C62B87">
        <w:rPr>
          <w:rFonts w:ascii="Arial" w:hAnsi="Arial" w:cs="Arial"/>
          <w:sz w:val="22"/>
          <w:szCs w:val="22"/>
        </w:rPr>
        <w:t>63055</w:t>
      </w:r>
    </w:p>
    <w:p w14:paraId="59F22284" w14:textId="77777777" w:rsidR="00C62B87" w:rsidRPr="00C62B87" w:rsidRDefault="00C62B87" w:rsidP="00C62B87">
      <w:pPr>
        <w:pStyle w:val="ListParagraph"/>
        <w:numPr>
          <w:ilvl w:val="2"/>
          <w:numId w:val="3"/>
        </w:numPr>
        <w:spacing w:after="60"/>
        <w:rPr>
          <w:rFonts w:ascii="Arial" w:hAnsi="Arial" w:cs="Arial"/>
          <w:sz w:val="22"/>
          <w:szCs w:val="22"/>
        </w:rPr>
      </w:pPr>
      <w:r w:rsidRPr="00C62B87">
        <w:rPr>
          <w:rFonts w:ascii="Arial" w:hAnsi="Arial" w:cs="Arial"/>
          <w:sz w:val="22"/>
          <w:szCs w:val="22"/>
        </w:rPr>
        <w:t>63056</w:t>
      </w:r>
    </w:p>
    <w:p w14:paraId="3922FDD1" w14:textId="77777777" w:rsidR="00C62B87" w:rsidRPr="00C62B87" w:rsidRDefault="00C62B87" w:rsidP="00C62B87">
      <w:pPr>
        <w:pStyle w:val="ListParagraph"/>
        <w:numPr>
          <w:ilvl w:val="2"/>
          <w:numId w:val="3"/>
        </w:numPr>
        <w:spacing w:after="60"/>
        <w:rPr>
          <w:rFonts w:ascii="Arial" w:hAnsi="Arial" w:cs="Arial"/>
          <w:sz w:val="22"/>
          <w:szCs w:val="22"/>
        </w:rPr>
      </w:pPr>
      <w:r w:rsidRPr="00C62B87">
        <w:rPr>
          <w:rFonts w:ascii="Arial" w:hAnsi="Arial" w:cs="Arial"/>
          <w:sz w:val="22"/>
          <w:szCs w:val="22"/>
        </w:rPr>
        <w:t>63057</w:t>
      </w:r>
    </w:p>
    <w:p w14:paraId="35DBC4BC" w14:textId="0998CDB8" w:rsidR="00C62B87" w:rsidRPr="00C62B87" w:rsidRDefault="00C62B87" w:rsidP="00C62B87">
      <w:pPr>
        <w:pStyle w:val="ListParagraph"/>
        <w:numPr>
          <w:ilvl w:val="2"/>
          <w:numId w:val="3"/>
        </w:numPr>
        <w:spacing w:after="60"/>
        <w:rPr>
          <w:rFonts w:ascii="Arial" w:hAnsi="Arial" w:cs="Arial"/>
          <w:sz w:val="22"/>
          <w:szCs w:val="22"/>
        </w:rPr>
      </w:pPr>
      <w:r w:rsidRPr="00C62B87">
        <w:rPr>
          <w:rFonts w:ascii="Arial" w:hAnsi="Arial" w:cs="Arial"/>
          <w:sz w:val="22"/>
          <w:szCs w:val="22"/>
        </w:rPr>
        <w:t>63064</w:t>
      </w:r>
    </w:p>
    <w:p w14:paraId="4042F543" w14:textId="74F28D75" w:rsidR="00383E51" w:rsidRPr="00C62B87" w:rsidRDefault="1721B945" w:rsidP="4038D2E3">
      <w:pPr>
        <w:pStyle w:val="ListParagraph"/>
        <w:numPr>
          <w:ilvl w:val="0"/>
          <w:numId w:val="3"/>
        </w:numPr>
        <w:spacing w:after="60"/>
        <w:rPr>
          <w:rFonts w:ascii="Arial" w:hAnsi="Arial" w:cs="Arial"/>
          <w:sz w:val="22"/>
          <w:szCs w:val="22"/>
        </w:rPr>
      </w:pPr>
      <w:r w:rsidRPr="00C62B87">
        <w:rPr>
          <w:rFonts w:ascii="Arial" w:hAnsi="Arial" w:cs="Arial"/>
          <w:sz w:val="22"/>
          <w:szCs w:val="22"/>
        </w:rPr>
        <w:t>Each site w</w:t>
      </w:r>
      <w:r w:rsidR="7488A9BD" w:rsidRPr="00C62B87">
        <w:rPr>
          <w:rFonts w:ascii="Arial" w:hAnsi="Arial" w:cs="Arial"/>
          <w:sz w:val="22"/>
          <w:szCs w:val="22"/>
        </w:rPr>
        <w:t>ill</w:t>
      </w:r>
      <w:r w:rsidRPr="00C62B87">
        <w:rPr>
          <w:rFonts w:ascii="Arial" w:hAnsi="Arial" w:cs="Arial"/>
          <w:sz w:val="22"/>
          <w:szCs w:val="22"/>
        </w:rPr>
        <w:t xml:space="preserve"> retrospectively collect preoperative, surgical and postoperative information from charts and enter it directly into</w:t>
      </w:r>
      <w:r w:rsidR="3E79027A" w:rsidRPr="00C62B87">
        <w:rPr>
          <w:rFonts w:ascii="Arial" w:hAnsi="Arial" w:cs="Arial"/>
          <w:sz w:val="22"/>
          <w:szCs w:val="22"/>
        </w:rPr>
        <w:t xml:space="preserve"> our </w:t>
      </w:r>
      <w:r w:rsidRPr="00C62B87">
        <w:rPr>
          <w:rFonts w:ascii="Arial" w:hAnsi="Arial" w:cs="Arial"/>
          <w:sz w:val="22"/>
          <w:szCs w:val="22"/>
        </w:rPr>
        <w:t>BCH REDCap</w:t>
      </w:r>
    </w:p>
    <w:p w14:paraId="4C208168" w14:textId="7B9C4430" w:rsidR="75E1471C" w:rsidRPr="00C62B87" w:rsidRDefault="75E1471C" w:rsidP="4038D2E3">
      <w:pPr>
        <w:pStyle w:val="ListParagraph"/>
        <w:numPr>
          <w:ilvl w:val="0"/>
          <w:numId w:val="3"/>
        </w:numPr>
        <w:spacing w:after="60"/>
        <w:rPr>
          <w:rFonts w:ascii="Arial" w:hAnsi="Arial" w:cs="Arial"/>
          <w:sz w:val="22"/>
          <w:szCs w:val="22"/>
        </w:rPr>
      </w:pPr>
      <w:r w:rsidRPr="00C62B87">
        <w:rPr>
          <w:rFonts w:ascii="Arial" w:hAnsi="Arial" w:cs="Arial"/>
          <w:sz w:val="22"/>
          <w:szCs w:val="22"/>
        </w:rPr>
        <w:t xml:space="preserve">Data entry will be standardized with a Data Entry Guide and a Launch meeting to teach the coordinators and PIs </w:t>
      </w:r>
      <w:proofErr w:type="gramStart"/>
      <w:r w:rsidRPr="00C62B87">
        <w:rPr>
          <w:rFonts w:ascii="Arial" w:hAnsi="Arial" w:cs="Arial"/>
          <w:sz w:val="22"/>
          <w:szCs w:val="22"/>
        </w:rPr>
        <w:t>involved</w:t>
      </w:r>
      <w:proofErr w:type="gramEnd"/>
      <w:r w:rsidRPr="00C62B87">
        <w:rPr>
          <w:rFonts w:ascii="Arial" w:hAnsi="Arial" w:cs="Arial"/>
          <w:sz w:val="22"/>
          <w:szCs w:val="22"/>
        </w:rPr>
        <w:t xml:space="preserve"> proper data entry </w:t>
      </w:r>
    </w:p>
    <w:p w14:paraId="63C7D165" w14:textId="77777777" w:rsidR="00883246" w:rsidRPr="00C62B87" w:rsidRDefault="00883246" w:rsidP="4038D2E3">
      <w:pPr>
        <w:spacing w:after="60"/>
        <w:ind w:left="1440"/>
        <w:rPr>
          <w:rFonts w:ascii="Arial" w:hAnsi="Arial" w:cs="Arial"/>
          <w:sz w:val="22"/>
          <w:szCs w:val="22"/>
        </w:rPr>
      </w:pPr>
    </w:p>
    <w:p w14:paraId="03B90987" w14:textId="77777777" w:rsidR="008A56C5" w:rsidRPr="00C62B87" w:rsidRDefault="6163990A" w:rsidP="78C19C3D">
      <w:pPr>
        <w:spacing w:after="60"/>
        <w:ind w:left="720"/>
        <w:rPr>
          <w:rFonts w:ascii="Arial" w:hAnsi="Arial" w:cs="Arial"/>
          <w:b/>
          <w:bCs/>
          <w:sz w:val="22"/>
          <w:szCs w:val="22"/>
        </w:rPr>
      </w:pPr>
      <w:r w:rsidRPr="00C62B87">
        <w:rPr>
          <w:rFonts w:ascii="Arial" w:hAnsi="Arial" w:cs="Arial"/>
          <w:b/>
          <w:bCs/>
          <w:sz w:val="22"/>
          <w:szCs w:val="22"/>
        </w:rPr>
        <w:t>(6)</w:t>
      </w:r>
      <w:r w:rsidR="008A56C5" w:rsidRPr="00C62B87">
        <w:rPr>
          <w:rFonts w:ascii="Arial" w:hAnsi="Arial" w:cs="Arial"/>
        </w:rPr>
        <w:tab/>
      </w:r>
      <w:r w:rsidRPr="00C62B87">
        <w:rPr>
          <w:rFonts w:ascii="Arial" w:hAnsi="Arial" w:cs="Arial"/>
          <w:b/>
          <w:bCs/>
          <w:sz w:val="22"/>
          <w:szCs w:val="22"/>
        </w:rPr>
        <w:t>Study Timeline (as applicable)</w:t>
      </w:r>
    </w:p>
    <w:p w14:paraId="15AE38F3" w14:textId="5FE77BAD" w:rsidR="55196310" w:rsidRPr="00C62B87" w:rsidRDefault="55196310" w:rsidP="003B6B26">
      <w:pPr>
        <w:pStyle w:val="ListParagraph"/>
        <w:numPr>
          <w:ilvl w:val="0"/>
          <w:numId w:val="1"/>
        </w:numPr>
        <w:spacing w:after="60"/>
        <w:ind w:left="1890"/>
        <w:rPr>
          <w:rFonts w:ascii="Arial" w:hAnsi="Arial" w:cs="Arial"/>
          <w:sz w:val="22"/>
          <w:szCs w:val="22"/>
        </w:rPr>
      </w:pPr>
      <w:r w:rsidRPr="00C62B87">
        <w:rPr>
          <w:rFonts w:ascii="Arial" w:hAnsi="Arial" w:cs="Arial"/>
          <w:sz w:val="22"/>
          <w:szCs w:val="22"/>
        </w:rPr>
        <w:t xml:space="preserve">Research Committee Approval </w:t>
      </w:r>
    </w:p>
    <w:p w14:paraId="53BCBCE2" w14:textId="06B5829B" w:rsidR="00D53772" w:rsidRPr="00C62B87" w:rsidRDefault="58C9EB91" w:rsidP="003B6B26">
      <w:pPr>
        <w:pStyle w:val="ListParagraph"/>
        <w:numPr>
          <w:ilvl w:val="0"/>
          <w:numId w:val="1"/>
        </w:numPr>
        <w:spacing w:after="60"/>
        <w:ind w:left="1890"/>
        <w:rPr>
          <w:rFonts w:ascii="Arial" w:hAnsi="Arial" w:cs="Arial"/>
          <w:sz w:val="22"/>
          <w:szCs w:val="22"/>
        </w:rPr>
      </w:pPr>
      <w:r w:rsidRPr="00C62B87">
        <w:rPr>
          <w:rFonts w:ascii="Arial" w:hAnsi="Arial" w:cs="Arial"/>
          <w:sz w:val="22"/>
          <w:szCs w:val="22"/>
        </w:rPr>
        <w:t xml:space="preserve">Alpha Test to be conducted by BCH in </w:t>
      </w:r>
      <w:r w:rsidR="006F2017">
        <w:rPr>
          <w:rFonts w:ascii="Arial" w:hAnsi="Arial" w:cs="Arial"/>
          <w:sz w:val="22"/>
          <w:szCs w:val="22"/>
        </w:rPr>
        <w:t>November 2025 – February 2025</w:t>
      </w:r>
    </w:p>
    <w:p w14:paraId="734CFBC2" w14:textId="14510E1D" w:rsidR="00D53772" w:rsidRPr="00C62B87" w:rsidRDefault="58C9EB91" w:rsidP="003B6B26">
      <w:pPr>
        <w:pStyle w:val="ListParagraph"/>
        <w:numPr>
          <w:ilvl w:val="1"/>
          <w:numId w:val="1"/>
        </w:numPr>
        <w:spacing w:after="60"/>
        <w:ind w:left="2430"/>
        <w:rPr>
          <w:rFonts w:ascii="Arial" w:hAnsi="Arial" w:cs="Arial"/>
          <w:sz w:val="22"/>
          <w:szCs w:val="22"/>
        </w:rPr>
      </w:pPr>
      <w:r w:rsidRPr="00C62B87">
        <w:rPr>
          <w:rFonts w:ascii="Arial" w:hAnsi="Arial" w:cs="Arial"/>
          <w:sz w:val="22"/>
          <w:szCs w:val="22"/>
        </w:rPr>
        <w:t xml:space="preserve">Beta Test </w:t>
      </w:r>
      <w:r w:rsidR="7FF70808" w:rsidRPr="00C62B87">
        <w:rPr>
          <w:rFonts w:ascii="Arial" w:hAnsi="Arial" w:cs="Arial"/>
          <w:sz w:val="22"/>
          <w:szCs w:val="22"/>
        </w:rPr>
        <w:t>e</w:t>
      </w:r>
      <w:r w:rsidR="238D5C05" w:rsidRPr="00C62B87">
        <w:rPr>
          <w:rFonts w:ascii="Arial" w:hAnsi="Arial" w:cs="Arial"/>
          <w:sz w:val="22"/>
          <w:szCs w:val="22"/>
        </w:rPr>
        <w:t xml:space="preserve">stimated start </w:t>
      </w:r>
      <w:r w:rsidR="006F2017">
        <w:rPr>
          <w:rFonts w:ascii="Arial" w:hAnsi="Arial" w:cs="Arial"/>
          <w:sz w:val="22"/>
          <w:szCs w:val="22"/>
        </w:rPr>
        <w:t>February 2026</w:t>
      </w:r>
    </w:p>
    <w:p w14:paraId="6B50E1CB" w14:textId="368A6D0C" w:rsidR="00D53772" w:rsidRPr="00C62B87" w:rsidRDefault="238D5C05" w:rsidP="003B6B26">
      <w:pPr>
        <w:pStyle w:val="ListParagraph"/>
        <w:numPr>
          <w:ilvl w:val="1"/>
          <w:numId w:val="1"/>
        </w:numPr>
        <w:spacing w:after="60"/>
        <w:ind w:left="2430"/>
        <w:rPr>
          <w:rFonts w:ascii="Arial" w:hAnsi="Arial" w:cs="Arial"/>
          <w:sz w:val="22"/>
          <w:szCs w:val="22"/>
        </w:rPr>
      </w:pPr>
      <w:r w:rsidRPr="00C62B87">
        <w:rPr>
          <w:rFonts w:ascii="Arial" w:hAnsi="Arial" w:cs="Arial"/>
          <w:sz w:val="22"/>
          <w:szCs w:val="22"/>
        </w:rPr>
        <w:t>To be Launched to 5 CORTICES beta sites and presented to CORTICES members at POSNA 202</w:t>
      </w:r>
      <w:r w:rsidR="006F2017">
        <w:rPr>
          <w:rFonts w:ascii="Arial" w:hAnsi="Arial" w:cs="Arial"/>
          <w:sz w:val="22"/>
          <w:szCs w:val="22"/>
        </w:rPr>
        <w:t>6</w:t>
      </w:r>
      <w:r w:rsidRPr="00C62B87">
        <w:rPr>
          <w:rFonts w:ascii="Arial" w:hAnsi="Arial" w:cs="Arial"/>
          <w:sz w:val="22"/>
          <w:szCs w:val="22"/>
        </w:rPr>
        <w:t xml:space="preserve"> Las Vegas in May for review</w:t>
      </w:r>
    </w:p>
    <w:p w14:paraId="1276D4EF" w14:textId="7003296F" w:rsidR="00D53772" w:rsidRPr="00C62B87" w:rsidRDefault="238D5C05" w:rsidP="003B6B26">
      <w:pPr>
        <w:pStyle w:val="ListParagraph"/>
        <w:numPr>
          <w:ilvl w:val="0"/>
          <w:numId w:val="1"/>
        </w:numPr>
        <w:spacing w:after="60" w:line="259" w:lineRule="auto"/>
        <w:ind w:left="1890"/>
        <w:rPr>
          <w:rFonts w:ascii="Arial" w:hAnsi="Arial" w:cs="Arial"/>
          <w:sz w:val="22"/>
          <w:szCs w:val="22"/>
        </w:rPr>
      </w:pPr>
      <w:r w:rsidRPr="00C62B87">
        <w:rPr>
          <w:rFonts w:ascii="Arial" w:hAnsi="Arial" w:cs="Arial"/>
          <w:sz w:val="22"/>
          <w:szCs w:val="22"/>
        </w:rPr>
        <w:t xml:space="preserve">Upon </w:t>
      </w:r>
      <w:r w:rsidR="1C61C9D3" w:rsidRPr="00C62B87">
        <w:rPr>
          <w:rFonts w:ascii="Arial" w:hAnsi="Arial" w:cs="Arial"/>
          <w:sz w:val="22"/>
          <w:szCs w:val="22"/>
        </w:rPr>
        <w:t xml:space="preserve">modifications of </w:t>
      </w:r>
      <w:r w:rsidR="7C865A40" w:rsidRPr="00C62B87">
        <w:rPr>
          <w:rFonts w:ascii="Arial" w:hAnsi="Arial" w:cs="Arial"/>
          <w:sz w:val="22"/>
          <w:szCs w:val="22"/>
        </w:rPr>
        <w:t>study from POSNA comments,</w:t>
      </w:r>
      <w:r w:rsidR="1C61C9D3" w:rsidRPr="00C62B87">
        <w:rPr>
          <w:rFonts w:ascii="Arial" w:hAnsi="Arial" w:cs="Arial"/>
          <w:sz w:val="22"/>
          <w:szCs w:val="22"/>
        </w:rPr>
        <w:t xml:space="preserve"> a Full Launch with all Study sites will be conducted </w:t>
      </w:r>
      <w:r w:rsidR="7D4072FD" w:rsidRPr="00C62B87">
        <w:rPr>
          <w:rFonts w:ascii="Arial" w:hAnsi="Arial" w:cs="Arial"/>
          <w:sz w:val="22"/>
          <w:szCs w:val="22"/>
        </w:rPr>
        <w:t>in May/June of 202</w:t>
      </w:r>
      <w:r w:rsidR="006F2017">
        <w:rPr>
          <w:rFonts w:ascii="Arial" w:hAnsi="Arial" w:cs="Arial"/>
          <w:sz w:val="22"/>
          <w:szCs w:val="22"/>
        </w:rPr>
        <w:t>6</w:t>
      </w:r>
    </w:p>
    <w:p w14:paraId="3C78C313" w14:textId="3A0753E9" w:rsidR="00D53772" w:rsidRPr="00C62B87" w:rsidRDefault="7D4072FD" w:rsidP="003B6B26">
      <w:pPr>
        <w:pStyle w:val="ListParagraph"/>
        <w:numPr>
          <w:ilvl w:val="0"/>
          <w:numId w:val="1"/>
        </w:numPr>
        <w:spacing w:after="60" w:line="259" w:lineRule="auto"/>
        <w:ind w:left="1890"/>
        <w:rPr>
          <w:rFonts w:ascii="Arial" w:hAnsi="Arial" w:cs="Arial"/>
          <w:sz w:val="22"/>
          <w:szCs w:val="22"/>
        </w:rPr>
      </w:pPr>
      <w:r w:rsidRPr="00C62B87">
        <w:rPr>
          <w:rFonts w:ascii="Arial" w:hAnsi="Arial" w:cs="Arial"/>
          <w:sz w:val="22"/>
          <w:szCs w:val="22"/>
        </w:rPr>
        <w:t>August/September 202</w:t>
      </w:r>
      <w:r w:rsidR="006F2017">
        <w:rPr>
          <w:rFonts w:ascii="Arial" w:hAnsi="Arial" w:cs="Arial"/>
          <w:sz w:val="22"/>
          <w:szCs w:val="22"/>
        </w:rPr>
        <w:t>6</w:t>
      </w:r>
      <w:r w:rsidRPr="00C62B87">
        <w:rPr>
          <w:rFonts w:ascii="Arial" w:hAnsi="Arial" w:cs="Arial"/>
          <w:sz w:val="22"/>
          <w:szCs w:val="22"/>
        </w:rPr>
        <w:t xml:space="preserve">: Data Cleaning will occur </w:t>
      </w:r>
    </w:p>
    <w:p w14:paraId="4D22052E" w14:textId="774B2935" w:rsidR="00D53772" w:rsidRPr="00C62B87" w:rsidRDefault="7D4072FD" w:rsidP="003B6B26">
      <w:pPr>
        <w:pStyle w:val="ListParagraph"/>
        <w:numPr>
          <w:ilvl w:val="0"/>
          <w:numId w:val="1"/>
        </w:numPr>
        <w:spacing w:after="60" w:line="259" w:lineRule="auto"/>
        <w:ind w:left="1890"/>
        <w:rPr>
          <w:rFonts w:ascii="Arial" w:hAnsi="Arial" w:cs="Arial"/>
          <w:sz w:val="22"/>
          <w:szCs w:val="22"/>
        </w:rPr>
      </w:pPr>
      <w:r w:rsidRPr="00C62B87">
        <w:rPr>
          <w:rFonts w:ascii="Arial" w:hAnsi="Arial" w:cs="Arial"/>
          <w:sz w:val="22"/>
          <w:szCs w:val="22"/>
        </w:rPr>
        <w:t>October 202</w:t>
      </w:r>
      <w:r w:rsidR="006F2017">
        <w:rPr>
          <w:rFonts w:ascii="Arial" w:hAnsi="Arial" w:cs="Arial"/>
          <w:sz w:val="22"/>
          <w:szCs w:val="22"/>
        </w:rPr>
        <w:t>6</w:t>
      </w:r>
      <w:r w:rsidRPr="00C62B87">
        <w:rPr>
          <w:rFonts w:ascii="Arial" w:hAnsi="Arial" w:cs="Arial"/>
          <w:sz w:val="22"/>
          <w:szCs w:val="22"/>
        </w:rPr>
        <w:t>: Statistician will conduct analysis with the Data Analysis Plan</w:t>
      </w:r>
    </w:p>
    <w:p w14:paraId="1A57EFF9" w14:textId="4B243FB2" w:rsidR="00D53772" w:rsidRPr="00C62B87" w:rsidRDefault="7D4072FD" w:rsidP="003B6B26">
      <w:pPr>
        <w:pStyle w:val="ListParagraph"/>
        <w:numPr>
          <w:ilvl w:val="0"/>
          <w:numId w:val="1"/>
        </w:numPr>
        <w:spacing w:after="60" w:line="259" w:lineRule="auto"/>
        <w:ind w:left="1890"/>
        <w:rPr>
          <w:rFonts w:ascii="Arial" w:hAnsi="Arial" w:cs="Arial"/>
          <w:sz w:val="22"/>
          <w:szCs w:val="22"/>
        </w:rPr>
      </w:pPr>
      <w:r w:rsidRPr="00C62B87">
        <w:rPr>
          <w:rFonts w:ascii="Arial" w:hAnsi="Arial" w:cs="Arial"/>
          <w:sz w:val="22"/>
          <w:szCs w:val="22"/>
        </w:rPr>
        <w:t>November 202</w:t>
      </w:r>
      <w:r w:rsidR="006F2017">
        <w:rPr>
          <w:rFonts w:ascii="Arial" w:hAnsi="Arial" w:cs="Arial"/>
          <w:sz w:val="22"/>
          <w:szCs w:val="22"/>
        </w:rPr>
        <w:t>6</w:t>
      </w:r>
      <w:r w:rsidRPr="00C62B87">
        <w:rPr>
          <w:rFonts w:ascii="Arial" w:hAnsi="Arial" w:cs="Arial"/>
          <w:sz w:val="22"/>
          <w:szCs w:val="22"/>
        </w:rPr>
        <w:t>: Manuscript writing will begin</w:t>
      </w:r>
    </w:p>
    <w:p w14:paraId="25E53A75" w14:textId="77777777" w:rsidR="006F2017" w:rsidRDefault="006F2017" w:rsidP="006F2017">
      <w:pPr>
        <w:pStyle w:val="ListParagraph"/>
        <w:spacing w:after="60"/>
        <w:ind w:left="360"/>
        <w:rPr>
          <w:rFonts w:ascii="Arial" w:hAnsi="Arial" w:cs="Arial"/>
          <w:b/>
          <w:sz w:val="22"/>
          <w:szCs w:val="22"/>
        </w:rPr>
      </w:pPr>
    </w:p>
    <w:p w14:paraId="3A9DD1D7" w14:textId="41E5BF35" w:rsidR="00B76973" w:rsidRPr="00C62B87" w:rsidRDefault="00B76973" w:rsidP="00F57167">
      <w:pPr>
        <w:pStyle w:val="ListParagraph"/>
        <w:numPr>
          <w:ilvl w:val="0"/>
          <w:numId w:val="19"/>
        </w:numPr>
        <w:spacing w:after="60"/>
        <w:ind w:left="360"/>
        <w:rPr>
          <w:rFonts w:ascii="Arial" w:hAnsi="Arial" w:cs="Arial"/>
          <w:b/>
          <w:sz w:val="22"/>
          <w:szCs w:val="22"/>
        </w:rPr>
      </w:pPr>
      <w:r w:rsidRPr="00C62B87">
        <w:rPr>
          <w:rFonts w:ascii="Arial" w:hAnsi="Arial" w:cs="Arial"/>
          <w:b/>
          <w:sz w:val="22"/>
          <w:szCs w:val="22"/>
        </w:rPr>
        <w:t xml:space="preserve">Data Management Methods </w:t>
      </w:r>
    </w:p>
    <w:p w14:paraId="5387E94A" w14:textId="77777777" w:rsidR="00CF4954" w:rsidRPr="00C62B87" w:rsidRDefault="000717C2" w:rsidP="00C008E3">
      <w:pPr>
        <w:ind w:left="360"/>
        <w:rPr>
          <w:rFonts w:ascii="Arial" w:hAnsi="Arial" w:cs="Arial"/>
          <w:sz w:val="22"/>
          <w:szCs w:val="22"/>
        </w:rPr>
      </w:pPr>
      <w:r w:rsidRPr="00C62B87">
        <w:rPr>
          <w:rFonts w:ascii="Arial" w:hAnsi="Arial" w:cs="Arial"/>
          <w:sz w:val="22"/>
          <w:szCs w:val="22"/>
        </w:rPr>
        <w:lastRenderedPageBreak/>
        <w:t>Where will data be entered</w:t>
      </w:r>
      <w:r w:rsidR="00AA164B" w:rsidRPr="00C62B87">
        <w:rPr>
          <w:rFonts w:ascii="Arial" w:hAnsi="Arial" w:cs="Arial"/>
          <w:sz w:val="22"/>
          <w:szCs w:val="22"/>
        </w:rPr>
        <w:t xml:space="preserve"> and </w:t>
      </w:r>
      <w:r w:rsidRPr="00C62B87">
        <w:rPr>
          <w:rFonts w:ascii="Arial" w:hAnsi="Arial" w:cs="Arial"/>
          <w:sz w:val="22"/>
          <w:szCs w:val="22"/>
        </w:rPr>
        <w:t>stored?</w:t>
      </w:r>
      <w:r w:rsidR="00381B54" w:rsidRPr="00C62B87">
        <w:rPr>
          <w:rFonts w:ascii="Arial" w:hAnsi="Arial" w:cs="Arial"/>
          <w:sz w:val="22"/>
          <w:szCs w:val="22"/>
        </w:rPr>
        <w:t xml:space="preserve"> </w:t>
      </w:r>
      <w:r w:rsidR="00CF4954" w:rsidRPr="00C62B87">
        <w:rPr>
          <w:rFonts w:ascii="Arial" w:hAnsi="Arial" w:cs="Arial"/>
          <w:sz w:val="22"/>
          <w:szCs w:val="22"/>
        </w:rPr>
        <w:t xml:space="preserve"> </w:t>
      </w:r>
      <w:r w:rsidR="00CF4954" w:rsidRPr="00C62B87">
        <w:rPr>
          <w:rFonts w:ascii="Arial" w:hAnsi="Arial" w:cs="Arial"/>
          <w:i/>
          <w:sz w:val="22"/>
          <w:szCs w:val="22"/>
        </w:rPr>
        <w:t>Check all that apply</w:t>
      </w:r>
      <w:r w:rsidR="0099070C" w:rsidRPr="00C62B87">
        <w:rPr>
          <w:rFonts w:ascii="Arial" w:hAnsi="Arial" w:cs="Arial"/>
          <w:i/>
          <w:sz w:val="22"/>
          <w:szCs w:val="22"/>
        </w:rPr>
        <w:t>.</w:t>
      </w:r>
    </w:p>
    <w:p w14:paraId="200DA0F7" w14:textId="63F158F3" w:rsidR="000717C2" w:rsidRPr="00C62B87" w:rsidRDefault="00847D76" w:rsidP="00904F9C">
      <w:pPr>
        <w:ind w:firstLine="720"/>
        <w:rPr>
          <w:rFonts w:ascii="Arial" w:hAnsi="Arial" w:cs="Arial"/>
          <w:sz w:val="22"/>
          <w:szCs w:val="22"/>
        </w:rPr>
      </w:pPr>
      <w:sdt>
        <w:sdtPr>
          <w:rPr>
            <w:rFonts w:ascii="Arial" w:hAnsi="Arial" w:cs="Arial"/>
            <w:sz w:val="22"/>
            <w:szCs w:val="22"/>
          </w:rPr>
          <w:id w:val="2011023024"/>
          <w14:checkbox>
            <w14:checked w14:val="1"/>
            <w14:checkedState w14:val="2612" w14:font="MS Gothic"/>
            <w14:uncheckedState w14:val="2610" w14:font="MS Gothic"/>
          </w14:checkbox>
        </w:sdtPr>
        <w:sdtEndPr/>
        <w:sdtContent>
          <w:r w:rsidR="007C2726" w:rsidRPr="00C62B87">
            <w:rPr>
              <w:rFonts w:ascii="Segoe UI Symbol" w:eastAsia="MS Gothic" w:hAnsi="Segoe UI Symbol" w:cs="Segoe UI Symbol"/>
              <w:sz w:val="22"/>
              <w:szCs w:val="22"/>
            </w:rPr>
            <w:t>☒</w:t>
          </w:r>
        </w:sdtContent>
      </w:sdt>
      <w:r w:rsidR="00B5790E" w:rsidRPr="00C62B87">
        <w:rPr>
          <w:rFonts w:ascii="Arial" w:hAnsi="Arial" w:cs="Arial"/>
          <w:sz w:val="22"/>
          <w:szCs w:val="22"/>
        </w:rPr>
        <w:t xml:space="preserve">  </w:t>
      </w:r>
      <w:r w:rsidR="00857BE1" w:rsidRPr="00C62B87">
        <w:rPr>
          <w:rFonts w:ascii="Arial" w:hAnsi="Arial" w:cs="Arial"/>
          <w:sz w:val="22"/>
          <w:szCs w:val="22"/>
        </w:rPr>
        <w:t>REDCap</w:t>
      </w:r>
      <w:r w:rsidR="00CF4954" w:rsidRPr="00C62B87">
        <w:rPr>
          <w:rFonts w:ascii="Arial" w:hAnsi="Arial" w:cs="Arial"/>
          <w:sz w:val="22"/>
          <w:szCs w:val="22"/>
        </w:rPr>
        <w:t xml:space="preserve">  </w:t>
      </w:r>
      <w:sdt>
        <w:sdtPr>
          <w:rPr>
            <w:rFonts w:ascii="Arial" w:hAnsi="Arial" w:cs="Arial"/>
            <w:sz w:val="22"/>
            <w:szCs w:val="22"/>
          </w:rPr>
          <w:id w:val="100068861"/>
          <w14:checkbox>
            <w14:checked w14:val="0"/>
            <w14:checkedState w14:val="2612" w14:font="MS Gothic"/>
            <w14:uncheckedState w14:val="2610" w14:font="MS Gothic"/>
          </w14:checkbox>
        </w:sdtPr>
        <w:sdtEndPr/>
        <w:sdtContent>
          <w:r w:rsidR="00B5790E" w:rsidRPr="00C62B87">
            <w:rPr>
              <w:rFonts w:ascii="Segoe UI Symbol" w:eastAsia="MS Gothic" w:hAnsi="Segoe UI Symbol" w:cs="Segoe UI Symbol"/>
              <w:sz w:val="22"/>
              <w:szCs w:val="22"/>
            </w:rPr>
            <w:t>☐</w:t>
          </w:r>
        </w:sdtContent>
      </w:sdt>
      <w:r w:rsidR="00857BE1" w:rsidRPr="00C62B87">
        <w:rPr>
          <w:rFonts w:ascii="Arial" w:hAnsi="Arial" w:cs="Arial"/>
          <w:sz w:val="22"/>
          <w:szCs w:val="22"/>
        </w:rPr>
        <w:t xml:space="preserve"> </w:t>
      </w:r>
      <w:r w:rsidR="00CF4954" w:rsidRPr="00C62B87">
        <w:rPr>
          <w:rFonts w:ascii="Arial" w:hAnsi="Arial" w:cs="Arial"/>
          <w:sz w:val="22"/>
          <w:szCs w:val="22"/>
        </w:rPr>
        <w:t xml:space="preserve">Excel  </w:t>
      </w:r>
      <w:sdt>
        <w:sdtPr>
          <w:rPr>
            <w:rFonts w:ascii="Arial" w:hAnsi="Arial" w:cs="Arial"/>
            <w:sz w:val="22"/>
            <w:szCs w:val="22"/>
          </w:rPr>
          <w:id w:val="-761523242"/>
          <w14:checkbox>
            <w14:checked w14:val="0"/>
            <w14:checkedState w14:val="2612" w14:font="MS Gothic"/>
            <w14:uncheckedState w14:val="2610" w14:font="MS Gothic"/>
          </w14:checkbox>
        </w:sdtPr>
        <w:sdtEndPr/>
        <w:sdtContent>
          <w:r w:rsidR="00B5790E" w:rsidRPr="00C62B87">
            <w:rPr>
              <w:rFonts w:ascii="Segoe UI Symbol" w:eastAsia="MS Gothic" w:hAnsi="Segoe UI Symbol" w:cs="Segoe UI Symbol"/>
              <w:sz w:val="22"/>
              <w:szCs w:val="22"/>
            </w:rPr>
            <w:t>☐</w:t>
          </w:r>
        </w:sdtContent>
      </w:sdt>
      <w:r w:rsidR="00604E88" w:rsidRPr="00C62B87">
        <w:rPr>
          <w:rFonts w:ascii="Arial" w:hAnsi="Arial" w:cs="Arial"/>
          <w:sz w:val="22"/>
          <w:szCs w:val="22"/>
        </w:rPr>
        <w:t xml:space="preserve"> Other, specify:</w:t>
      </w:r>
    </w:p>
    <w:p w14:paraId="45E4D87B" w14:textId="77777777" w:rsidR="00604E88" w:rsidRPr="00C62B87" w:rsidRDefault="00604E88" w:rsidP="00904F9C">
      <w:pPr>
        <w:ind w:firstLine="720"/>
        <w:rPr>
          <w:rFonts w:ascii="Arial" w:hAnsi="Arial" w:cs="Arial"/>
          <w:i/>
          <w:sz w:val="22"/>
          <w:szCs w:val="22"/>
        </w:rPr>
      </w:pPr>
      <w:r w:rsidRPr="00C62B87">
        <w:rPr>
          <w:rFonts w:ascii="Arial" w:hAnsi="Arial" w:cs="Arial"/>
          <w:sz w:val="22"/>
          <w:szCs w:val="22"/>
        </w:rPr>
        <w:tab/>
      </w:r>
      <w:r w:rsidRPr="00C62B87">
        <w:rPr>
          <w:rFonts w:ascii="Arial" w:hAnsi="Arial" w:cs="Arial"/>
          <w:i/>
          <w:sz w:val="22"/>
          <w:szCs w:val="22"/>
        </w:rPr>
        <w:t>If multiple checked, please specify why:</w:t>
      </w:r>
    </w:p>
    <w:p w14:paraId="7751BBB9" w14:textId="5338A1EB" w:rsidR="000E7DE0" w:rsidRPr="00C62B87" w:rsidRDefault="00CF4954" w:rsidP="00C008E3">
      <w:pPr>
        <w:ind w:left="360"/>
        <w:rPr>
          <w:rFonts w:ascii="Arial" w:hAnsi="Arial" w:cs="Arial"/>
          <w:sz w:val="22"/>
          <w:szCs w:val="22"/>
        </w:rPr>
      </w:pPr>
      <w:r w:rsidRPr="00C62B87">
        <w:rPr>
          <w:rFonts w:ascii="Arial" w:hAnsi="Arial" w:cs="Arial"/>
          <w:sz w:val="22"/>
          <w:szCs w:val="22"/>
        </w:rPr>
        <w:t>W</w:t>
      </w:r>
      <w:r w:rsidR="00E37D4C" w:rsidRPr="00C62B87">
        <w:rPr>
          <w:rFonts w:ascii="Arial" w:hAnsi="Arial" w:cs="Arial"/>
          <w:sz w:val="22"/>
          <w:szCs w:val="22"/>
        </w:rPr>
        <w:t xml:space="preserve">ill </w:t>
      </w:r>
      <w:r w:rsidRPr="00C62B87">
        <w:rPr>
          <w:rFonts w:ascii="Arial" w:hAnsi="Arial" w:cs="Arial"/>
          <w:sz w:val="22"/>
          <w:szCs w:val="22"/>
        </w:rPr>
        <w:t xml:space="preserve">anyone outside BCH </w:t>
      </w:r>
      <w:r w:rsidR="00E37D4C" w:rsidRPr="00C62B87">
        <w:rPr>
          <w:rFonts w:ascii="Arial" w:hAnsi="Arial" w:cs="Arial"/>
          <w:sz w:val="22"/>
          <w:szCs w:val="22"/>
        </w:rPr>
        <w:t>need</w:t>
      </w:r>
      <w:r w:rsidR="000E7DE0" w:rsidRPr="00C62B87">
        <w:rPr>
          <w:rFonts w:ascii="Arial" w:hAnsi="Arial" w:cs="Arial"/>
          <w:sz w:val="22"/>
          <w:szCs w:val="22"/>
        </w:rPr>
        <w:t xml:space="preserve"> access</w:t>
      </w:r>
      <w:r w:rsidR="0099070C" w:rsidRPr="00C62B87">
        <w:rPr>
          <w:rFonts w:ascii="Arial" w:hAnsi="Arial" w:cs="Arial"/>
          <w:sz w:val="22"/>
          <w:szCs w:val="22"/>
        </w:rPr>
        <w:t xml:space="preserve"> to REDCap</w:t>
      </w:r>
      <w:r w:rsidR="000E7DE0" w:rsidRPr="00C62B87">
        <w:rPr>
          <w:rFonts w:ascii="Arial" w:hAnsi="Arial" w:cs="Arial"/>
          <w:sz w:val="22"/>
          <w:szCs w:val="22"/>
        </w:rPr>
        <w:t>?</w:t>
      </w:r>
      <w:r w:rsidRPr="00C62B87">
        <w:rPr>
          <w:rFonts w:ascii="Arial" w:hAnsi="Arial" w:cs="Arial"/>
          <w:sz w:val="22"/>
          <w:szCs w:val="22"/>
        </w:rPr>
        <w:t xml:space="preserve"> </w:t>
      </w:r>
      <w:sdt>
        <w:sdtPr>
          <w:rPr>
            <w:rFonts w:ascii="Arial" w:hAnsi="Arial" w:cs="Arial"/>
            <w:sz w:val="22"/>
            <w:szCs w:val="22"/>
          </w:rPr>
          <w:id w:val="-1847015722"/>
          <w14:checkbox>
            <w14:checked w14:val="1"/>
            <w14:checkedState w14:val="2612" w14:font="MS Gothic"/>
            <w14:uncheckedState w14:val="2610" w14:font="MS Gothic"/>
          </w14:checkbox>
        </w:sdtPr>
        <w:sdtEndPr/>
        <w:sdtContent>
          <w:r w:rsidR="007C2726" w:rsidRPr="00C62B87">
            <w:rPr>
              <w:rFonts w:ascii="Segoe UI Symbol" w:eastAsia="MS Gothic" w:hAnsi="Segoe UI Symbol" w:cs="Segoe UI Symbol"/>
              <w:sz w:val="22"/>
              <w:szCs w:val="22"/>
            </w:rPr>
            <w:t>☒</w:t>
          </w:r>
        </w:sdtContent>
      </w:sdt>
      <w:r w:rsidRPr="00C62B87">
        <w:rPr>
          <w:rFonts w:ascii="Arial" w:hAnsi="Arial" w:cs="Arial"/>
          <w:sz w:val="22"/>
          <w:szCs w:val="22"/>
        </w:rPr>
        <w:t xml:space="preserve"> Yes </w:t>
      </w:r>
      <w:r w:rsidR="0099070C" w:rsidRPr="00C62B87">
        <w:rPr>
          <w:rFonts w:ascii="Arial" w:hAnsi="Arial" w:cs="Arial"/>
          <w:sz w:val="22"/>
          <w:szCs w:val="22"/>
        </w:rPr>
        <w:t xml:space="preserve">  </w:t>
      </w:r>
      <w:r w:rsidRPr="00C62B87">
        <w:rPr>
          <w:rFonts w:ascii="Arial" w:hAnsi="Arial" w:cs="Arial"/>
          <w:sz w:val="22"/>
          <w:szCs w:val="22"/>
        </w:rPr>
        <w:t xml:space="preserve"> </w:t>
      </w:r>
      <w:sdt>
        <w:sdtPr>
          <w:rPr>
            <w:rFonts w:ascii="Arial" w:hAnsi="Arial" w:cs="Arial"/>
            <w:sz w:val="22"/>
            <w:szCs w:val="22"/>
          </w:rPr>
          <w:id w:val="-615212397"/>
          <w14:checkbox>
            <w14:checked w14:val="0"/>
            <w14:checkedState w14:val="2612" w14:font="MS Gothic"/>
            <w14:uncheckedState w14:val="2610" w14:font="MS Gothic"/>
          </w14:checkbox>
        </w:sdtPr>
        <w:sdtEndPr/>
        <w:sdtContent>
          <w:r w:rsidR="006D6818" w:rsidRPr="00C62B87">
            <w:rPr>
              <w:rFonts w:ascii="Segoe UI Symbol" w:eastAsia="MS Gothic" w:hAnsi="Segoe UI Symbol" w:cs="Segoe UI Symbol"/>
              <w:sz w:val="22"/>
              <w:szCs w:val="22"/>
            </w:rPr>
            <w:t>☐</w:t>
          </w:r>
        </w:sdtContent>
      </w:sdt>
      <w:r w:rsidRPr="00C62B87">
        <w:rPr>
          <w:rFonts w:ascii="Arial" w:hAnsi="Arial" w:cs="Arial"/>
          <w:sz w:val="22"/>
          <w:szCs w:val="22"/>
        </w:rPr>
        <w:t xml:space="preserve"> No</w:t>
      </w:r>
      <w:r w:rsidR="0099070C" w:rsidRPr="00C62B87">
        <w:rPr>
          <w:rFonts w:ascii="Arial" w:hAnsi="Arial" w:cs="Arial"/>
          <w:sz w:val="22"/>
          <w:szCs w:val="22"/>
        </w:rPr>
        <w:t xml:space="preserve">  </w:t>
      </w:r>
      <w:r w:rsidRPr="00C62B87">
        <w:rPr>
          <w:rFonts w:ascii="Arial" w:hAnsi="Arial" w:cs="Arial"/>
          <w:sz w:val="22"/>
          <w:szCs w:val="22"/>
        </w:rPr>
        <w:t xml:space="preserve">  </w:t>
      </w:r>
      <w:sdt>
        <w:sdtPr>
          <w:rPr>
            <w:rFonts w:ascii="Arial" w:hAnsi="Arial" w:cs="Arial"/>
            <w:sz w:val="22"/>
            <w:szCs w:val="22"/>
          </w:rPr>
          <w:id w:val="1935089171"/>
          <w14:checkbox>
            <w14:checked w14:val="0"/>
            <w14:checkedState w14:val="2612" w14:font="MS Gothic"/>
            <w14:uncheckedState w14:val="2610" w14:font="MS Gothic"/>
          </w14:checkbox>
        </w:sdtPr>
        <w:sdtEndPr/>
        <w:sdtContent>
          <w:r w:rsidR="00B5790E" w:rsidRPr="00C62B87">
            <w:rPr>
              <w:rFonts w:ascii="Segoe UI Symbol" w:eastAsia="MS Gothic" w:hAnsi="Segoe UI Symbol" w:cs="Segoe UI Symbol"/>
              <w:sz w:val="22"/>
              <w:szCs w:val="22"/>
            </w:rPr>
            <w:t>☐</w:t>
          </w:r>
        </w:sdtContent>
      </w:sdt>
      <w:r w:rsidR="0099070C" w:rsidRPr="00C62B87">
        <w:rPr>
          <w:rFonts w:ascii="Arial" w:hAnsi="Arial" w:cs="Arial"/>
          <w:sz w:val="22"/>
          <w:szCs w:val="22"/>
        </w:rPr>
        <w:t xml:space="preserve"> N/A  </w:t>
      </w:r>
    </w:p>
    <w:p w14:paraId="159BAEA2" w14:textId="2D803B02" w:rsidR="00E65A25" w:rsidRPr="00C62B87" w:rsidRDefault="000D1EAC" w:rsidP="000D1EAC">
      <w:pPr>
        <w:tabs>
          <w:tab w:val="left" w:pos="8515"/>
        </w:tabs>
        <w:rPr>
          <w:rFonts w:ascii="Arial" w:hAnsi="Arial" w:cs="Arial"/>
          <w:sz w:val="22"/>
          <w:szCs w:val="22"/>
        </w:rPr>
      </w:pPr>
      <w:r w:rsidRPr="00C62B87">
        <w:rPr>
          <w:rFonts w:ascii="Arial" w:hAnsi="Arial" w:cs="Arial"/>
          <w:sz w:val="22"/>
          <w:szCs w:val="22"/>
        </w:rPr>
        <w:tab/>
      </w:r>
    </w:p>
    <w:p w14:paraId="10872B3C" w14:textId="77777777" w:rsidR="008A56C5" w:rsidRPr="00C62B87" w:rsidRDefault="6163990A" w:rsidP="78C19C3D">
      <w:pPr>
        <w:pStyle w:val="ListParagraph"/>
        <w:numPr>
          <w:ilvl w:val="0"/>
          <w:numId w:val="19"/>
        </w:numPr>
        <w:spacing w:after="60"/>
        <w:ind w:left="360"/>
        <w:rPr>
          <w:rFonts w:ascii="Arial" w:hAnsi="Arial" w:cs="Arial"/>
          <w:b/>
          <w:bCs/>
          <w:sz w:val="22"/>
          <w:szCs w:val="22"/>
        </w:rPr>
      </w:pPr>
      <w:r w:rsidRPr="00C62B87">
        <w:rPr>
          <w:rFonts w:ascii="Arial" w:hAnsi="Arial" w:cs="Arial"/>
          <w:b/>
          <w:bCs/>
          <w:sz w:val="22"/>
          <w:szCs w:val="22"/>
        </w:rPr>
        <w:t>Quality Control Method</w:t>
      </w:r>
    </w:p>
    <w:p w14:paraId="42B12933" w14:textId="392BAD6E" w:rsidR="00D53772" w:rsidRPr="00C62B87" w:rsidRDefault="075A1B91" w:rsidP="4038D2E3">
      <w:pPr>
        <w:spacing w:after="60"/>
        <w:ind w:left="360"/>
        <w:rPr>
          <w:rFonts w:ascii="Arial" w:eastAsia="Arial" w:hAnsi="Arial" w:cs="Arial"/>
          <w:sz w:val="22"/>
          <w:szCs w:val="22"/>
        </w:rPr>
      </w:pPr>
      <w:r w:rsidRPr="00C62B87">
        <w:rPr>
          <w:rFonts w:ascii="Arial" w:eastAsia="Arial" w:hAnsi="Arial" w:cs="Arial"/>
          <w:sz w:val="22"/>
          <w:szCs w:val="22"/>
        </w:rPr>
        <w:t xml:space="preserve">To minimize the risk of loss of patient data and maintain data according to institutional guidelines, we will use REDCap™ as the primary receptacle of our data management. REDCap™ is a secure software toolset and workflow methodology for electronic collection and management of research data. Real-time validation rules (with automated data type and range checks) at the time of entry will be incorporated by the BCH team at the time of project development. </w:t>
      </w:r>
    </w:p>
    <w:p w14:paraId="204F1058" w14:textId="3FD3E993" w:rsidR="00D53772" w:rsidRPr="00C62B87" w:rsidRDefault="075A1B91" w:rsidP="4038D2E3">
      <w:pPr>
        <w:ind w:left="360"/>
        <w:rPr>
          <w:rFonts w:ascii="Arial" w:hAnsi="Arial" w:cs="Arial"/>
        </w:rPr>
      </w:pPr>
      <w:r w:rsidRPr="00C62B87">
        <w:rPr>
          <w:rFonts w:ascii="Arial" w:eastAsia="Arial" w:hAnsi="Arial" w:cs="Arial"/>
          <w:sz w:val="22"/>
          <w:szCs w:val="22"/>
        </w:rPr>
        <w:t xml:space="preserve"> </w:t>
      </w:r>
    </w:p>
    <w:p w14:paraId="0AFE6125" w14:textId="287BAC2B" w:rsidR="00D53772" w:rsidRPr="00C62B87" w:rsidRDefault="075A1B91" w:rsidP="4038D2E3">
      <w:pPr>
        <w:spacing w:after="60"/>
        <w:ind w:left="360"/>
        <w:rPr>
          <w:rFonts w:ascii="Arial" w:eastAsia="Arial" w:hAnsi="Arial" w:cs="Arial"/>
          <w:sz w:val="22"/>
          <w:szCs w:val="22"/>
        </w:rPr>
      </w:pPr>
      <w:r w:rsidRPr="00C62B87">
        <w:rPr>
          <w:rFonts w:ascii="Arial" w:eastAsia="Arial" w:hAnsi="Arial" w:cs="Arial"/>
          <w:sz w:val="22"/>
          <w:szCs w:val="22"/>
        </w:rPr>
        <w:t>Access to the REDCap ™ database will be set during the creation of the project assigning access to only members specified in the CORTICES Registry IRB protocol (BCH: IRB-P00036058) and participating institutions after local IRB and DUA requirements are met and verified by the BCH team. In addition, data collected will be recorded in such a manner (coded) that subjects will not be directly identified. The key code will be stored in a password-protected computer file only accessible to research personnel at each internal CORTICES site. All data entered into REDCap will have their own assigned unique study ID per patient and each institution will have a two-digit prefix unique to their site. Information about study subjects will be kept confidential and managed according to the requirements of the Health Insurance Portability and Accountability Act of 1996 (HIPAA).</w:t>
      </w:r>
    </w:p>
    <w:p w14:paraId="3C1664C2" w14:textId="182FD549" w:rsidR="00D53772" w:rsidRPr="00C62B87" w:rsidRDefault="075A1B91" w:rsidP="4038D2E3">
      <w:pPr>
        <w:ind w:left="360"/>
        <w:rPr>
          <w:rFonts w:ascii="Arial" w:hAnsi="Arial" w:cs="Arial"/>
        </w:rPr>
      </w:pPr>
      <w:r w:rsidRPr="00C62B87">
        <w:rPr>
          <w:rFonts w:ascii="Arial" w:eastAsia="Arial" w:hAnsi="Arial" w:cs="Arial"/>
          <w:sz w:val="22"/>
          <w:szCs w:val="22"/>
        </w:rPr>
        <w:t xml:space="preserve"> </w:t>
      </w:r>
    </w:p>
    <w:p w14:paraId="3D25A330" w14:textId="6E58C161" w:rsidR="00D53772" w:rsidRPr="00C62B87" w:rsidRDefault="075A1B91" w:rsidP="4038D2E3">
      <w:pPr>
        <w:spacing w:after="60"/>
        <w:ind w:left="360"/>
        <w:rPr>
          <w:rFonts w:ascii="Arial" w:eastAsia="Arial" w:hAnsi="Arial" w:cs="Arial"/>
          <w:sz w:val="22"/>
          <w:szCs w:val="22"/>
        </w:rPr>
      </w:pPr>
      <w:r w:rsidRPr="00C62B87">
        <w:rPr>
          <w:rFonts w:ascii="Arial" w:eastAsia="Arial" w:hAnsi="Arial" w:cs="Arial"/>
          <w:sz w:val="22"/>
          <w:szCs w:val="22"/>
        </w:rPr>
        <w:t xml:space="preserve">To ensure standardized data entry across sites the team proposing the study will create and share a “data entry guide” document outlining variable definitions and measurement guidelines. All participating sites are responsible for their own data collection and entry into REDCap using proper methods. </w:t>
      </w:r>
    </w:p>
    <w:p w14:paraId="70E24256" w14:textId="40FD37CA" w:rsidR="00D53772" w:rsidRPr="00C62B87" w:rsidRDefault="075A1B91" w:rsidP="4038D2E3">
      <w:pPr>
        <w:ind w:left="360"/>
        <w:rPr>
          <w:rFonts w:ascii="Arial" w:hAnsi="Arial" w:cs="Arial"/>
        </w:rPr>
      </w:pPr>
      <w:r w:rsidRPr="00C62B87">
        <w:rPr>
          <w:rFonts w:ascii="Arial" w:eastAsia="Arial" w:hAnsi="Arial" w:cs="Arial"/>
          <w:sz w:val="22"/>
          <w:szCs w:val="22"/>
        </w:rPr>
        <w:t xml:space="preserve"> </w:t>
      </w:r>
    </w:p>
    <w:p w14:paraId="1C3DA22F" w14:textId="1FAC6A32" w:rsidR="00D53772" w:rsidRPr="00C62B87" w:rsidRDefault="075A1B91" w:rsidP="007775AA">
      <w:pPr>
        <w:spacing w:after="60"/>
        <w:ind w:left="360"/>
        <w:rPr>
          <w:rFonts w:ascii="Arial" w:eastAsia="Arial" w:hAnsi="Arial" w:cs="Arial"/>
          <w:sz w:val="22"/>
          <w:szCs w:val="22"/>
        </w:rPr>
      </w:pPr>
      <w:r w:rsidRPr="00C62B87">
        <w:rPr>
          <w:rFonts w:ascii="Arial" w:eastAsia="Arial" w:hAnsi="Arial" w:cs="Arial"/>
          <w:sz w:val="22"/>
          <w:szCs w:val="22"/>
        </w:rPr>
        <w:t>A</w:t>
      </w:r>
      <w:r w:rsidR="16872620" w:rsidRPr="00C62B87">
        <w:rPr>
          <w:rFonts w:ascii="Arial" w:eastAsia="Arial" w:hAnsi="Arial" w:cs="Arial"/>
          <w:sz w:val="22"/>
          <w:szCs w:val="22"/>
        </w:rPr>
        <w:t>n ‘alpha testing”</w:t>
      </w:r>
      <w:r w:rsidRPr="00C62B87">
        <w:rPr>
          <w:rFonts w:ascii="Arial" w:eastAsia="Arial" w:hAnsi="Arial" w:cs="Arial"/>
          <w:sz w:val="22"/>
          <w:szCs w:val="22"/>
        </w:rPr>
        <w:t xml:space="preserve"> </w:t>
      </w:r>
      <w:r w:rsidR="0708DD3B" w:rsidRPr="00C62B87">
        <w:rPr>
          <w:rFonts w:ascii="Arial" w:eastAsia="Arial" w:hAnsi="Arial" w:cs="Arial"/>
          <w:sz w:val="22"/>
          <w:szCs w:val="22"/>
        </w:rPr>
        <w:t>will be conducted by the proposing institution using th</w:t>
      </w:r>
      <w:r w:rsidR="00C04C2F" w:rsidRPr="00C62B87">
        <w:rPr>
          <w:rFonts w:ascii="Arial" w:eastAsia="Arial" w:hAnsi="Arial" w:cs="Arial"/>
          <w:sz w:val="22"/>
          <w:szCs w:val="22"/>
        </w:rPr>
        <w:t>e</w:t>
      </w:r>
      <w:r w:rsidR="0708DD3B" w:rsidRPr="00C62B87">
        <w:rPr>
          <w:rFonts w:ascii="Arial" w:eastAsia="Arial" w:hAnsi="Arial" w:cs="Arial"/>
          <w:sz w:val="22"/>
          <w:szCs w:val="22"/>
        </w:rPr>
        <w:t xml:space="preserve">ir own patients. A </w:t>
      </w:r>
      <w:r w:rsidRPr="00C62B87">
        <w:rPr>
          <w:rFonts w:ascii="Arial" w:eastAsia="Arial" w:hAnsi="Arial" w:cs="Arial"/>
          <w:sz w:val="22"/>
          <w:szCs w:val="22"/>
        </w:rPr>
        <w:t xml:space="preserve">“beta testing” period with 3-5 institutions (including BCH) will be conducted in order to test REDCap project features such as branching logic, detect errors, and change any variable option before rolling out the study to all sites. Any data entered at the end of the testing period will have to be modified or cleaned according to the latest and final version of the codebook approved by the lead team at BCH and the team proposing the study. </w:t>
      </w:r>
    </w:p>
    <w:p w14:paraId="43B62017" w14:textId="4ADB7925" w:rsidR="00D53772" w:rsidRPr="00C62B87" w:rsidRDefault="075A1B91" w:rsidP="4038D2E3">
      <w:pPr>
        <w:ind w:left="360"/>
        <w:rPr>
          <w:rFonts w:ascii="Arial" w:hAnsi="Arial" w:cs="Arial"/>
        </w:rPr>
      </w:pPr>
      <w:r w:rsidRPr="00C62B87">
        <w:rPr>
          <w:rFonts w:ascii="Arial" w:eastAsia="Arial" w:hAnsi="Arial" w:cs="Arial"/>
          <w:sz w:val="22"/>
          <w:szCs w:val="22"/>
        </w:rPr>
        <w:t xml:space="preserve"> </w:t>
      </w:r>
    </w:p>
    <w:p w14:paraId="0939A892" w14:textId="0730A012" w:rsidR="00D53772" w:rsidRPr="00C62B87" w:rsidRDefault="075A1B91" w:rsidP="4038D2E3">
      <w:pPr>
        <w:spacing w:after="60"/>
        <w:ind w:left="360"/>
        <w:rPr>
          <w:rFonts w:ascii="Arial" w:eastAsia="Arial" w:hAnsi="Arial" w:cs="Arial"/>
          <w:sz w:val="22"/>
          <w:szCs w:val="22"/>
        </w:rPr>
      </w:pPr>
      <w:r w:rsidRPr="00C62B87">
        <w:rPr>
          <w:rFonts w:ascii="Arial" w:eastAsia="Arial" w:hAnsi="Arial" w:cs="Arial"/>
          <w:sz w:val="22"/>
          <w:szCs w:val="22"/>
        </w:rPr>
        <w:t xml:space="preserve">After data entry has been finalized, the research team at BCH will generate individual data cleaning sheets that will be shared to each participating institution to address any missing data point or questionable entry. Each site will have </w:t>
      </w:r>
      <w:r w:rsidR="14141BF3" w:rsidRPr="00C62B87">
        <w:rPr>
          <w:rFonts w:ascii="Arial" w:eastAsia="Arial" w:hAnsi="Arial" w:cs="Arial"/>
          <w:sz w:val="22"/>
          <w:szCs w:val="22"/>
        </w:rPr>
        <w:t>up to 4</w:t>
      </w:r>
      <w:r w:rsidRPr="00C62B87">
        <w:rPr>
          <w:rFonts w:ascii="Arial" w:eastAsia="Arial" w:hAnsi="Arial" w:cs="Arial"/>
          <w:sz w:val="22"/>
          <w:szCs w:val="22"/>
        </w:rPr>
        <w:t xml:space="preserve"> weeks to </w:t>
      </w:r>
      <w:proofErr w:type="gramStart"/>
      <w:r w:rsidRPr="00C62B87">
        <w:rPr>
          <w:rFonts w:ascii="Arial" w:eastAsia="Arial" w:hAnsi="Arial" w:cs="Arial"/>
          <w:sz w:val="22"/>
          <w:szCs w:val="22"/>
        </w:rPr>
        <w:t>clean</w:t>
      </w:r>
      <w:proofErr w:type="gramEnd"/>
      <w:r w:rsidRPr="00C62B87">
        <w:rPr>
          <w:rFonts w:ascii="Arial" w:eastAsia="Arial" w:hAnsi="Arial" w:cs="Arial"/>
          <w:sz w:val="22"/>
          <w:szCs w:val="22"/>
        </w:rPr>
        <w:t xml:space="preserve"> their data queries in order to be added to the final dataset for analysis.  </w:t>
      </w:r>
    </w:p>
    <w:p w14:paraId="18C2419B" w14:textId="56C6350E" w:rsidR="00D53772" w:rsidRPr="00C62B87" w:rsidRDefault="075A1B91" w:rsidP="4038D2E3">
      <w:pPr>
        <w:ind w:left="360"/>
        <w:rPr>
          <w:rFonts w:ascii="Arial" w:hAnsi="Arial" w:cs="Arial"/>
        </w:rPr>
      </w:pPr>
      <w:r w:rsidRPr="00C62B87">
        <w:rPr>
          <w:rFonts w:ascii="Arial" w:eastAsia="Arial" w:hAnsi="Arial" w:cs="Arial"/>
          <w:sz w:val="22"/>
          <w:szCs w:val="22"/>
        </w:rPr>
        <w:t xml:space="preserve"> </w:t>
      </w:r>
    </w:p>
    <w:p w14:paraId="2C9260FC" w14:textId="2984E0D3" w:rsidR="00D53772" w:rsidRPr="00C62B87" w:rsidRDefault="075A1B91" w:rsidP="4038D2E3">
      <w:pPr>
        <w:spacing w:after="60"/>
        <w:ind w:left="360"/>
        <w:rPr>
          <w:rFonts w:ascii="Arial" w:eastAsia="Arial" w:hAnsi="Arial" w:cs="Arial"/>
          <w:sz w:val="22"/>
          <w:szCs w:val="22"/>
        </w:rPr>
      </w:pPr>
      <w:r w:rsidRPr="00C62B87">
        <w:rPr>
          <w:rFonts w:ascii="Arial" w:eastAsia="Arial" w:hAnsi="Arial" w:cs="Arial"/>
          <w:sz w:val="22"/>
          <w:szCs w:val="22"/>
        </w:rPr>
        <w:t xml:space="preserve">If the analysis </w:t>
      </w:r>
      <w:proofErr w:type="gramStart"/>
      <w:r w:rsidRPr="00C62B87">
        <w:rPr>
          <w:rFonts w:ascii="Arial" w:eastAsia="Arial" w:hAnsi="Arial" w:cs="Arial"/>
          <w:sz w:val="22"/>
          <w:szCs w:val="22"/>
        </w:rPr>
        <w:t>will be</w:t>
      </w:r>
      <w:proofErr w:type="gramEnd"/>
      <w:r w:rsidRPr="00C62B87">
        <w:rPr>
          <w:rFonts w:ascii="Arial" w:eastAsia="Arial" w:hAnsi="Arial" w:cs="Arial"/>
          <w:sz w:val="22"/>
          <w:szCs w:val="22"/>
        </w:rPr>
        <w:t xml:space="preserve"> performed by BCH’s statistician, it will be required to have a Data Analysis Plan document mapping variables and requested tables and graphs prior to analysis. BCH will be in charge of generating the dataset for the BCH statistician or sending the data securely for analysis to other statistician from a CORTICES participating institution.</w:t>
      </w:r>
    </w:p>
    <w:p w14:paraId="069F6244" w14:textId="77777777" w:rsidR="00CD6758" w:rsidRPr="00C62B87" w:rsidRDefault="00CD6758" w:rsidP="000D1EAC">
      <w:pPr>
        <w:ind w:left="360"/>
        <w:rPr>
          <w:rFonts w:ascii="Arial" w:hAnsi="Arial" w:cs="Arial"/>
          <w:sz w:val="22"/>
          <w:szCs w:val="22"/>
        </w:rPr>
      </w:pPr>
    </w:p>
    <w:p w14:paraId="2B897F74" w14:textId="77777777" w:rsidR="00B76973" w:rsidRPr="00C62B87" w:rsidRDefault="00B76973" w:rsidP="00F57167">
      <w:pPr>
        <w:pStyle w:val="ListParagraph"/>
        <w:numPr>
          <w:ilvl w:val="0"/>
          <w:numId w:val="19"/>
        </w:numPr>
        <w:spacing w:after="60"/>
        <w:ind w:left="360"/>
        <w:rPr>
          <w:rFonts w:ascii="Arial" w:hAnsi="Arial" w:cs="Arial"/>
          <w:b/>
          <w:sz w:val="22"/>
          <w:szCs w:val="22"/>
        </w:rPr>
      </w:pPr>
      <w:r w:rsidRPr="00C62B87">
        <w:rPr>
          <w:rFonts w:ascii="Arial" w:hAnsi="Arial" w:cs="Arial"/>
          <w:b/>
          <w:sz w:val="22"/>
          <w:szCs w:val="22"/>
        </w:rPr>
        <w:t xml:space="preserve">Data Analysis Plan </w:t>
      </w:r>
      <w:r w:rsidR="0099070C" w:rsidRPr="00C62B87">
        <w:rPr>
          <w:rFonts w:ascii="Arial" w:hAnsi="Arial" w:cs="Arial"/>
          <w:i/>
          <w:sz w:val="22"/>
          <w:szCs w:val="22"/>
          <w:highlight w:val="yellow"/>
        </w:rPr>
        <w:t>(Statistician should write this section)</w:t>
      </w:r>
    </w:p>
    <w:p w14:paraId="54EB5A2F" w14:textId="5C3E319E" w:rsidR="00E65A25" w:rsidRPr="00C62B87" w:rsidRDefault="00552B77" w:rsidP="00BE6042">
      <w:pPr>
        <w:ind w:left="360"/>
        <w:rPr>
          <w:rFonts w:ascii="Arial" w:hAnsi="Arial" w:cs="Arial"/>
          <w:sz w:val="22"/>
          <w:szCs w:val="22"/>
        </w:rPr>
      </w:pPr>
      <w:r w:rsidRPr="00C62B87">
        <w:rPr>
          <w:rFonts w:ascii="Arial" w:hAnsi="Arial" w:cs="Arial"/>
          <w:sz w:val="22"/>
          <w:szCs w:val="22"/>
        </w:rPr>
        <w:t>Injury and treatment characteristics will be summarized for the cohort. Intraoperative outcomes including EBL, neuromonitoring changes, and durotomy will be stratified for the most frequent fracture patterns as well as by treatment intervention variants. For secondary aims, the proportion of cases that required reoperation will be estimated along with a 95% confidence intervals. The proportions of primary complications will be summarized and compared across fracture pattern and treatment variant groups via multivariable logistic regression analysis. Lastly, injury and treatment characteristics will be stratified and compared across regions, as well as across surgeon specialties. Multivariable binomial and multinomial logistic models will be considered in the presence of confounding factors.</w:t>
      </w:r>
    </w:p>
    <w:p w14:paraId="63EF9D21" w14:textId="77777777" w:rsidR="000E7DE0" w:rsidRPr="00C62B87" w:rsidRDefault="000E7DE0" w:rsidP="000D1EAC">
      <w:pPr>
        <w:ind w:left="360"/>
        <w:rPr>
          <w:rFonts w:ascii="Arial" w:hAnsi="Arial" w:cs="Arial"/>
          <w:sz w:val="22"/>
          <w:szCs w:val="22"/>
        </w:rPr>
      </w:pPr>
    </w:p>
    <w:p w14:paraId="7A6BF5F1" w14:textId="77777777" w:rsidR="00B76973" w:rsidRPr="00C62B87" w:rsidRDefault="00B76973" w:rsidP="00F57167">
      <w:pPr>
        <w:pStyle w:val="ListParagraph"/>
        <w:numPr>
          <w:ilvl w:val="0"/>
          <w:numId w:val="19"/>
        </w:numPr>
        <w:spacing w:after="60"/>
        <w:ind w:left="360"/>
        <w:rPr>
          <w:rFonts w:ascii="Arial" w:hAnsi="Arial" w:cs="Arial"/>
          <w:b/>
          <w:sz w:val="22"/>
          <w:szCs w:val="22"/>
        </w:rPr>
      </w:pPr>
      <w:r w:rsidRPr="00C62B87">
        <w:rPr>
          <w:rFonts w:ascii="Arial" w:hAnsi="Arial" w:cs="Arial"/>
          <w:b/>
          <w:sz w:val="22"/>
          <w:szCs w:val="22"/>
        </w:rPr>
        <w:t xml:space="preserve">Statistical Power and Sample </w:t>
      </w:r>
      <w:r w:rsidR="000320FF" w:rsidRPr="00C62B87">
        <w:rPr>
          <w:rFonts w:ascii="Arial" w:hAnsi="Arial" w:cs="Arial"/>
          <w:b/>
          <w:sz w:val="22"/>
          <w:szCs w:val="22"/>
        </w:rPr>
        <w:t xml:space="preserve">Size </w:t>
      </w:r>
      <w:r w:rsidR="0099070C" w:rsidRPr="00C62B87">
        <w:rPr>
          <w:rFonts w:ascii="Arial" w:hAnsi="Arial" w:cs="Arial"/>
          <w:b/>
          <w:sz w:val="22"/>
          <w:szCs w:val="22"/>
        </w:rPr>
        <w:t xml:space="preserve">Considerations </w:t>
      </w:r>
      <w:r w:rsidR="0099070C" w:rsidRPr="00C62B87">
        <w:rPr>
          <w:rFonts w:ascii="Arial" w:hAnsi="Arial" w:cs="Arial"/>
          <w:i/>
          <w:sz w:val="22"/>
          <w:szCs w:val="22"/>
          <w:highlight w:val="yellow"/>
        </w:rPr>
        <w:t>(Statistician should write this section)</w:t>
      </w:r>
    </w:p>
    <w:p w14:paraId="203EC273" w14:textId="0B86E61A" w:rsidR="005820C7" w:rsidRPr="00C62B87" w:rsidRDefault="008B0AB7" w:rsidP="00BE6042">
      <w:pPr>
        <w:ind w:left="360"/>
        <w:rPr>
          <w:rFonts w:ascii="Arial" w:hAnsi="Arial" w:cs="Arial"/>
          <w:sz w:val="22"/>
          <w:szCs w:val="22"/>
        </w:rPr>
      </w:pPr>
      <w:r w:rsidRPr="00C62B87">
        <w:rPr>
          <w:rFonts w:ascii="Arial" w:hAnsi="Arial" w:cs="Arial"/>
          <w:sz w:val="22"/>
          <w:szCs w:val="22"/>
        </w:rPr>
        <w:lastRenderedPageBreak/>
        <w:t xml:space="preserve">Preliminary assessment across sites indicates that we expect approximately 400 patients </w:t>
      </w:r>
      <w:r w:rsidR="00C04C2F" w:rsidRPr="00C62B87">
        <w:rPr>
          <w:rFonts w:ascii="Arial" w:hAnsi="Arial" w:cs="Arial"/>
          <w:sz w:val="22"/>
          <w:szCs w:val="22"/>
        </w:rPr>
        <w:t xml:space="preserve">across all sites with TL fracture over the study period. </w:t>
      </w:r>
      <w:r w:rsidR="005820C7" w:rsidRPr="00C62B87">
        <w:rPr>
          <w:rFonts w:ascii="Arial" w:hAnsi="Arial" w:cs="Arial"/>
          <w:sz w:val="22"/>
          <w:szCs w:val="22"/>
        </w:rPr>
        <w:t xml:space="preserve">Depending on actual frequency of each AO spine class, approximately 100 patients per primary classification (A B, C) would provide precision around estimates to within 5% of the true value. In addition, the </w:t>
      </w:r>
      <w:proofErr w:type="gramStart"/>
      <w:r w:rsidR="005820C7" w:rsidRPr="00C62B87">
        <w:rPr>
          <w:rFonts w:ascii="Arial" w:hAnsi="Arial" w:cs="Arial"/>
          <w:sz w:val="22"/>
          <w:szCs w:val="22"/>
        </w:rPr>
        <w:t>total sample</w:t>
      </w:r>
      <w:proofErr w:type="gramEnd"/>
      <w:r w:rsidR="005820C7" w:rsidRPr="00C62B87">
        <w:rPr>
          <w:rFonts w:ascii="Arial" w:hAnsi="Arial" w:cs="Arial"/>
          <w:sz w:val="22"/>
          <w:szCs w:val="22"/>
        </w:rPr>
        <w:t xml:space="preserve"> size of 400 will provide ample power for primary and secondary analyses including bivariate comparisons and multivariable analyses with up to 20 covariates. </w:t>
      </w:r>
    </w:p>
    <w:p w14:paraId="645DFF00" w14:textId="77777777" w:rsidR="0099070C" w:rsidRPr="00C62B87" w:rsidRDefault="0099070C" w:rsidP="000D1EAC">
      <w:pPr>
        <w:ind w:left="360"/>
        <w:rPr>
          <w:rFonts w:ascii="Arial" w:hAnsi="Arial" w:cs="Arial"/>
          <w:sz w:val="22"/>
          <w:szCs w:val="22"/>
        </w:rPr>
      </w:pPr>
    </w:p>
    <w:p w14:paraId="050C7D5E" w14:textId="77777777" w:rsidR="00B76973" w:rsidRPr="00C62B87" w:rsidRDefault="00B76973" w:rsidP="00F57167">
      <w:pPr>
        <w:pStyle w:val="ListParagraph"/>
        <w:numPr>
          <w:ilvl w:val="0"/>
          <w:numId w:val="19"/>
        </w:numPr>
        <w:spacing w:after="60"/>
        <w:ind w:left="360"/>
        <w:rPr>
          <w:rFonts w:ascii="Arial" w:hAnsi="Arial" w:cs="Arial"/>
          <w:b/>
          <w:sz w:val="22"/>
          <w:szCs w:val="22"/>
        </w:rPr>
      </w:pPr>
      <w:r w:rsidRPr="00C62B87">
        <w:rPr>
          <w:rFonts w:ascii="Arial" w:hAnsi="Arial" w:cs="Arial"/>
          <w:b/>
          <w:sz w:val="22"/>
          <w:szCs w:val="22"/>
        </w:rPr>
        <w:t xml:space="preserve">Study Organization </w:t>
      </w:r>
    </w:p>
    <w:p w14:paraId="4B3234DF" w14:textId="4B78EC13" w:rsidR="00CF4954" w:rsidRPr="00C62B87" w:rsidRDefault="4AAE015C" w:rsidP="00F57167">
      <w:pPr>
        <w:spacing w:after="60"/>
        <w:ind w:left="360"/>
        <w:rPr>
          <w:rFonts w:ascii="Arial" w:hAnsi="Arial" w:cs="Arial"/>
          <w:sz w:val="22"/>
          <w:szCs w:val="22"/>
        </w:rPr>
      </w:pPr>
      <w:r w:rsidRPr="00C62B87">
        <w:rPr>
          <w:rFonts w:ascii="Arial" w:hAnsi="Arial" w:cs="Arial"/>
          <w:sz w:val="22"/>
          <w:szCs w:val="22"/>
        </w:rPr>
        <w:t xml:space="preserve">CORTICES </w:t>
      </w:r>
      <w:r w:rsidR="6198ACD0" w:rsidRPr="00C62B87">
        <w:rPr>
          <w:rFonts w:ascii="Arial" w:hAnsi="Arial" w:cs="Arial"/>
          <w:sz w:val="22"/>
          <w:szCs w:val="22"/>
        </w:rPr>
        <w:t xml:space="preserve">PI: </w:t>
      </w:r>
      <w:r w:rsidR="4F5D8C30" w:rsidRPr="00C62B87">
        <w:rPr>
          <w:rFonts w:ascii="Arial" w:hAnsi="Arial" w:cs="Arial"/>
          <w:sz w:val="22"/>
          <w:szCs w:val="22"/>
        </w:rPr>
        <w:t>Daniel Hedequist</w:t>
      </w:r>
      <w:r w:rsidR="4810283F" w:rsidRPr="00C62B87">
        <w:rPr>
          <w:rFonts w:ascii="Arial" w:hAnsi="Arial" w:cs="Arial"/>
          <w:sz w:val="22"/>
          <w:szCs w:val="22"/>
        </w:rPr>
        <w:t xml:space="preserve"> MD &amp; Craig Birch MD</w:t>
      </w:r>
    </w:p>
    <w:p w14:paraId="602331EA" w14:textId="54B0090C" w:rsidR="00AA164B" w:rsidRPr="00C62B87" w:rsidRDefault="4AAE015C" w:rsidP="00F57167">
      <w:pPr>
        <w:spacing w:after="60"/>
        <w:ind w:left="360"/>
        <w:rPr>
          <w:rFonts w:ascii="Arial" w:hAnsi="Arial" w:cs="Arial"/>
          <w:sz w:val="22"/>
          <w:szCs w:val="22"/>
        </w:rPr>
      </w:pPr>
      <w:r w:rsidRPr="00C62B87">
        <w:rPr>
          <w:rFonts w:ascii="Arial" w:hAnsi="Arial" w:cs="Arial"/>
          <w:sz w:val="22"/>
          <w:szCs w:val="22"/>
        </w:rPr>
        <w:t xml:space="preserve">CORTICES </w:t>
      </w:r>
      <w:r w:rsidR="6AAEE4ED" w:rsidRPr="00C62B87">
        <w:rPr>
          <w:rFonts w:ascii="Arial" w:hAnsi="Arial" w:cs="Arial"/>
          <w:sz w:val="22"/>
          <w:szCs w:val="22"/>
        </w:rPr>
        <w:t>Co-Investigator(s</w:t>
      </w:r>
      <w:r w:rsidR="4AB0590C" w:rsidRPr="00C62B87">
        <w:rPr>
          <w:rFonts w:ascii="Arial" w:hAnsi="Arial" w:cs="Arial"/>
          <w:sz w:val="22"/>
          <w:szCs w:val="22"/>
        </w:rPr>
        <w:t>):</w:t>
      </w:r>
      <w:r w:rsidR="1AD7558C" w:rsidRPr="00C62B87">
        <w:rPr>
          <w:rFonts w:ascii="Arial" w:hAnsi="Arial" w:cs="Arial"/>
          <w:sz w:val="22"/>
          <w:szCs w:val="22"/>
        </w:rPr>
        <w:t xml:space="preserve"> </w:t>
      </w:r>
      <w:r w:rsidR="34E0BD63" w:rsidRPr="00C62B87">
        <w:rPr>
          <w:rFonts w:ascii="Arial" w:hAnsi="Arial" w:cs="Arial"/>
          <w:sz w:val="22"/>
          <w:szCs w:val="22"/>
        </w:rPr>
        <w:t>Benjamin Shore MD</w:t>
      </w:r>
      <w:r w:rsidR="007C4EC0">
        <w:rPr>
          <w:rFonts w:ascii="Arial" w:hAnsi="Arial" w:cs="Arial"/>
          <w:sz w:val="22"/>
          <w:szCs w:val="22"/>
        </w:rPr>
        <w:t xml:space="preserve"> </w:t>
      </w:r>
      <w:r w:rsidR="083DBB0A" w:rsidRPr="00C62B87">
        <w:rPr>
          <w:rFonts w:ascii="Arial" w:hAnsi="Arial" w:cs="Arial"/>
          <w:sz w:val="22"/>
          <w:szCs w:val="22"/>
        </w:rPr>
        <w:t>MPH</w:t>
      </w:r>
      <w:r w:rsidR="007C4EC0">
        <w:rPr>
          <w:rFonts w:ascii="Arial" w:hAnsi="Arial" w:cs="Arial"/>
          <w:sz w:val="22"/>
          <w:szCs w:val="22"/>
        </w:rPr>
        <w:t xml:space="preserve">, Ying Li MD, </w:t>
      </w:r>
      <w:r w:rsidR="007C4EC0" w:rsidRPr="007C4EC0">
        <w:rPr>
          <w:rFonts w:ascii="Arial" w:hAnsi="Arial" w:cs="Arial"/>
          <w:sz w:val="22"/>
          <w:szCs w:val="22"/>
        </w:rPr>
        <w:t>Vidyadhar</w:t>
      </w:r>
      <w:r w:rsidR="007C4EC0">
        <w:rPr>
          <w:rFonts w:ascii="Arial" w:hAnsi="Arial" w:cs="Arial"/>
          <w:sz w:val="22"/>
          <w:szCs w:val="22"/>
        </w:rPr>
        <w:t xml:space="preserve"> (Salil) Upasani MD, Benjamin Sheffer MD, Julia Sanders MD.</w:t>
      </w:r>
    </w:p>
    <w:p w14:paraId="413ED538" w14:textId="3D67F771" w:rsidR="0099070C" w:rsidRPr="00C62B87" w:rsidRDefault="4AAE015C" w:rsidP="00F57167">
      <w:pPr>
        <w:spacing w:after="60"/>
        <w:ind w:left="360"/>
        <w:rPr>
          <w:rFonts w:ascii="Arial" w:hAnsi="Arial" w:cs="Arial"/>
          <w:sz w:val="22"/>
          <w:szCs w:val="22"/>
        </w:rPr>
      </w:pPr>
      <w:r w:rsidRPr="00C62B87">
        <w:rPr>
          <w:rFonts w:ascii="Arial" w:hAnsi="Arial" w:cs="Arial"/>
          <w:sz w:val="22"/>
          <w:szCs w:val="22"/>
        </w:rPr>
        <w:t>CORTICES</w:t>
      </w:r>
      <w:r w:rsidR="6AAEE4ED" w:rsidRPr="00C62B87">
        <w:rPr>
          <w:rFonts w:ascii="Arial" w:hAnsi="Arial" w:cs="Arial"/>
          <w:sz w:val="22"/>
          <w:szCs w:val="22"/>
        </w:rPr>
        <w:t xml:space="preserve"> Coordinator(s</w:t>
      </w:r>
      <w:r w:rsidR="4AB0590C" w:rsidRPr="00C62B87">
        <w:rPr>
          <w:rFonts w:ascii="Arial" w:hAnsi="Arial" w:cs="Arial"/>
          <w:sz w:val="22"/>
          <w:szCs w:val="22"/>
        </w:rPr>
        <w:t>):</w:t>
      </w:r>
      <w:r w:rsidR="1AD7558C" w:rsidRPr="00C62B87">
        <w:rPr>
          <w:rFonts w:ascii="Arial" w:hAnsi="Arial" w:cs="Arial"/>
          <w:sz w:val="22"/>
          <w:szCs w:val="22"/>
        </w:rPr>
        <w:t xml:space="preserve"> </w:t>
      </w:r>
      <w:r w:rsidR="007C4EC0">
        <w:rPr>
          <w:rFonts w:ascii="Arial" w:hAnsi="Arial" w:cs="Arial"/>
          <w:sz w:val="22"/>
          <w:szCs w:val="22"/>
        </w:rPr>
        <w:t>Saurav Pandey</w:t>
      </w:r>
      <w:r w:rsidR="2FCB6857" w:rsidRPr="00C62B87">
        <w:rPr>
          <w:rFonts w:ascii="Arial" w:hAnsi="Arial" w:cs="Arial"/>
          <w:sz w:val="22"/>
          <w:szCs w:val="22"/>
        </w:rPr>
        <w:t>; Fernanda Canizares</w:t>
      </w:r>
    </w:p>
    <w:p w14:paraId="22869ECF" w14:textId="266DA0A5" w:rsidR="0099070C" w:rsidRPr="00C62B87" w:rsidRDefault="6AAEE4ED" w:rsidP="00F57167">
      <w:pPr>
        <w:spacing w:after="60"/>
        <w:ind w:left="360"/>
        <w:rPr>
          <w:rFonts w:ascii="Arial" w:hAnsi="Arial" w:cs="Arial"/>
          <w:sz w:val="22"/>
          <w:szCs w:val="22"/>
        </w:rPr>
      </w:pPr>
      <w:r w:rsidRPr="00C62B87">
        <w:rPr>
          <w:rFonts w:ascii="Arial" w:hAnsi="Arial" w:cs="Arial"/>
          <w:sz w:val="22"/>
          <w:szCs w:val="22"/>
        </w:rPr>
        <w:t>Statistician</w:t>
      </w:r>
      <w:r w:rsidR="4AB0590C" w:rsidRPr="00C62B87">
        <w:rPr>
          <w:rFonts w:ascii="Arial" w:hAnsi="Arial" w:cs="Arial"/>
          <w:sz w:val="22"/>
          <w:szCs w:val="22"/>
        </w:rPr>
        <w:t>:</w:t>
      </w:r>
      <w:r w:rsidR="1AD7558C" w:rsidRPr="00C62B87">
        <w:rPr>
          <w:rFonts w:ascii="Arial" w:hAnsi="Arial" w:cs="Arial"/>
          <w:sz w:val="22"/>
          <w:szCs w:val="22"/>
        </w:rPr>
        <w:t xml:space="preserve"> </w:t>
      </w:r>
      <w:r w:rsidR="1F216A04" w:rsidRPr="00C62B87">
        <w:rPr>
          <w:rFonts w:ascii="Arial" w:hAnsi="Arial" w:cs="Arial"/>
          <w:sz w:val="22"/>
          <w:szCs w:val="22"/>
        </w:rPr>
        <w:t xml:space="preserve">Patricia </w:t>
      </w:r>
      <w:r w:rsidR="00C04C2F" w:rsidRPr="00C62B87">
        <w:rPr>
          <w:rFonts w:ascii="Arial" w:hAnsi="Arial" w:cs="Arial"/>
          <w:sz w:val="22"/>
          <w:szCs w:val="22"/>
        </w:rPr>
        <w:t xml:space="preserve">E. </w:t>
      </w:r>
      <w:r w:rsidR="1F216A04" w:rsidRPr="00C62B87">
        <w:rPr>
          <w:rFonts w:ascii="Arial" w:hAnsi="Arial" w:cs="Arial"/>
          <w:sz w:val="22"/>
          <w:szCs w:val="22"/>
        </w:rPr>
        <w:t>Miller</w:t>
      </w:r>
      <w:r w:rsidR="007C4EC0">
        <w:rPr>
          <w:rFonts w:ascii="Arial" w:hAnsi="Arial" w:cs="Arial"/>
          <w:sz w:val="22"/>
          <w:szCs w:val="22"/>
        </w:rPr>
        <w:t xml:space="preserve"> PhD</w:t>
      </w:r>
    </w:p>
    <w:p w14:paraId="21874065" w14:textId="77777777" w:rsidR="00C008E3" w:rsidRPr="00C62B87" w:rsidRDefault="00AA164B" w:rsidP="00C008E3">
      <w:pPr>
        <w:tabs>
          <w:tab w:val="left" w:pos="3150"/>
        </w:tabs>
        <w:spacing w:after="60"/>
        <w:ind w:left="360"/>
        <w:rPr>
          <w:rFonts w:ascii="Arial" w:hAnsi="Arial" w:cs="Arial"/>
          <w:sz w:val="22"/>
          <w:szCs w:val="22"/>
        </w:rPr>
      </w:pPr>
      <w:r w:rsidRPr="00C62B87">
        <w:rPr>
          <w:rFonts w:ascii="Arial" w:hAnsi="Arial" w:cs="Arial"/>
          <w:sz w:val="22"/>
          <w:szCs w:val="22"/>
        </w:rPr>
        <w:t>If multicenter, w</w:t>
      </w:r>
      <w:r w:rsidR="000717C2" w:rsidRPr="00C62B87">
        <w:rPr>
          <w:rFonts w:ascii="Arial" w:hAnsi="Arial" w:cs="Arial"/>
          <w:sz w:val="22"/>
          <w:szCs w:val="22"/>
        </w:rPr>
        <w:t>ho is lead site</w:t>
      </w:r>
      <w:r w:rsidR="00CF4954" w:rsidRPr="00C62B87">
        <w:rPr>
          <w:rFonts w:ascii="Arial" w:hAnsi="Arial" w:cs="Arial"/>
          <w:sz w:val="22"/>
          <w:szCs w:val="22"/>
        </w:rPr>
        <w:t>?</w:t>
      </w:r>
      <w:r w:rsidRPr="00C62B87">
        <w:rPr>
          <w:rFonts w:ascii="Arial" w:hAnsi="Arial" w:cs="Arial"/>
          <w:sz w:val="22"/>
          <w:szCs w:val="22"/>
        </w:rPr>
        <w:tab/>
      </w:r>
    </w:p>
    <w:p w14:paraId="5CBE2A52" w14:textId="26D58E22" w:rsidR="00AA164B" w:rsidRPr="00C62B87" w:rsidRDefault="3086DF7E" w:rsidP="00C008E3">
      <w:pPr>
        <w:tabs>
          <w:tab w:val="left" w:pos="3150"/>
        </w:tabs>
        <w:spacing w:after="60"/>
        <w:ind w:left="360"/>
        <w:rPr>
          <w:rFonts w:ascii="Arial" w:hAnsi="Arial" w:cs="Arial"/>
          <w:sz w:val="22"/>
          <w:szCs w:val="22"/>
        </w:rPr>
      </w:pPr>
      <w:r w:rsidRPr="00C62B87">
        <w:rPr>
          <w:rFonts w:ascii="Arial" w:hAnsi="Arial" w:cs="Arial"/>
          <w:sz w:val="22"/>
          <w:szCs w:val="22"/>
        </w:rPr>
        <w:t xml:space="preserve"> </w:t>
      </w:r>
      <w:sdt>
        <w:sdtPr>
          <w:rPr>
            <w:rFonts w:ascii="Arial" w:hAnsi="Arial" w:cs="Arial"/>
            <w:sz w:val="22"/>
            <w:szCs w:val="22"/>
          </w:rPr>
          <w:id w:val="-748118388"/>
          <w14:checkbox>
            <w14:checked w14:val="0"/>
            <w14:checkedState w14:val="2612" w14:font="MS Gothic"/>
            <w14:uncheckedState w14:val="2610" w14:font="MS Gothic"/>
          </w14:checkbox>
        </w:sdtPr>
        <w:sdtEndPr/>
        <w:sdtContent>
          <w:r w:rsidR="69D5F7E9" w:rsidRPr="00C62B87">
            <w:rPr>
              <w:rFonts w:ascii="Segoe UI Symbol" w:eastAsia="MS Gothic" w:hAnsi="Segoe UI Symbol" w:cs="Segoe UI Symbol"/>
              <w:sz w:val="22"/>
              <w:szCs w:val="22"/>
            </w:rPr>
            <w:t>☐</w:t>
          </w:r>
        </w:sdtContent>
      </w:sdt>
      <w:r w:rsidRPr="00C62B87">
        <w:rPr>
          <w:rFonts w:ascii="Arial" w:hAnsi="Arial" w:cs="Arial"/>
          <w:sz w:val="22"/>
          <w:szCs w:val="22"/>
        </w:rPr>
        <w:t xml:space="preserve"> N/A </w:t>
      </w:r>
      <w:sdt>
        <w:sdtPr>
          <w:rPr>
            <w:rFonts w:ascii="Arial" w:hAnsi="Arial" w:cs="Arial"/>
            <w:sz w:val="22"/>
            <w:szCs w:val="22"/>
          </w:rPr>
          <w:id w:val="-908836628"/>
          <w14:checkbox>
            <w14:checked w14:val="1"/>
            <w14:checkedState w14:val="2612" w14:font="MS Gothic"/>
            <w14:uncheckedState w14:val="2610" w14:font="MS Gothic"/>
          </w14:checkbox>
        </w:sdtPr>
        <w:sdtEndPr/>
        <w:sdtContent>
          <w:r w:rsidR="1ACAD589" w:rsidRPr="00C62B87">
            <w:rPr>
              <w:rFonts w:ascii="Segoe UI Symbol" w:eastAsia="MS Gothic" w:hAnsi="Segoe UI Symbol" w:cs="Segoe UI Symbol"/>
              <w:sz w:val="22"/>
              <w:szCs w:val="22"/>
            </w:rPr>
            <w:t>☒</w:t>
          </w:r>
        </w:sdtContent>
      </w:sdt>
      <w:r w:rsidR="69D5F7E9" w:rsidRPr="00C62B87">
        <w:rPr>
          <w:rFonts w:ascii="Arial" w:hAnsi="Arial" w:cs="Arial"/>
          <w:sz w:val="22"/>
          <w:szCs w:val="22"/>
        </w:rPr>
        <w:t xml:space="preserve"> BCH </w:t>
      </w:r>
      <w:r w:rsidR="6198ACD0" w:rsidRPr="00C62B87">
        <w:rPr>
          <w:rFonts w:ascii="Arial" w:hAnsi="Arial" w:cs="Arial"/>
          <w:sz w:val="22"/>
          <w:szCs w:val="22"/>
        </w:rPr>
        <w:t xml:space="preserve"> </w:t>
      </w:r>
      <w:sdt>
        <w:sdtPr>
          <w:rPr>
            <w:rFonts w:ascii="Arial" w:hAnsi="Arial" w:cs="Arial"/>
            <w:sz w:val="22"/>
            <w:szCs w:val="22"/>
          </w:rPr>
          <w:id w:val="-20094463"/>
          <w14:checkbox>
            <w14:checked w14:val="0"/>
            <w14:checkedState w14:val="2612" w14:font="MS Gothic"/>
            <w14:uncheckedState w14:val="2610" w14:font="MS Gothic"/>
          </w14:checkbox>
        </w:sdtPr>
        <w:sdtEndPr/>
        <w:sdtContent>
          <w:r w:rsidR="1AD7558C" w:rsidRPr="00C62B87">
            <w:rPr>
              <w:rFonts w:ascii="Segoe UI Symbol" w:eastAsia="MS Gothic" w:hAnsi="Segoe UI Symbol" w:cs="Segoe UI Symbol"/>
              <w:sz w:val="22"/>
              <w:szCs w:val="22"/>
            </w:rPr>
            <w:t>☐</w:t>
          </w:r>
        </w:sdtContent>
      </w:sdt>
      <w:r w:rsidR="3CDFA898" w:rsidRPr="00C62B87">
        <w:rPr>
          <w:rFonts w:ascii="Arial" w:hAnsi="Arial" w:cs="Arial"/>
          <w:sz w:val="22"/>
          <w:szCs w:val="22"/>
        </w:rPr>
        <w:t xml:space="preserve"> Other, include site name and PI: </w:t>
      </w:r>
    </w:p>
    <w:p w14:paraId="066A7E82" w14:textId="77777777" w:rsidR="008A56C5" w:rsidRPr="00C62B87" w:rsidRDefault="008A56C5" w:rsidP="00D14945">
      <w:pPr>
        <w:tabs>
          <w:tab w:val="left" w:pos="3150"/>
        </w:tabs>
        <w:spacing w:after="60"/>
        <w:rPr>
          <w:rFonts w:ascii="Arial" w:hAnsi="Arial" w:cs="Arial"/>
          <w:sz w:val="22"/>
          <w:szCs w:val="22"/>
        </w:rPr>
      </w:pPr>
    </w:p>
    <w:p w14:paraId="3E83F839" w14:textId="77777777" w:rsidR="008A56C5" w:rsidRPr="00C62B87" w:rsidRDefault="008A56C5" w:rsidP="1CE2E7BD">
      <w:pPr>
        <w:pStyle w:val="ListParagraph"/>
        <w:numPr>
          <w:ilvl w:val="0"/>
          <w:numId w:val="19"/>
        </w:numPr>
        <w:spacing w:after="60"/>
        <w:ind w:left="360"/>
        <w:rPr>
          <w:rFonts w:ascii="Arial" w:hAnsi="Arial" w:cs="Arial"/>
          <w:b/>
          <w:bCs/>
          <w:sz w:val="22"/>
          <w:szCs w:val="22"/>
        </w:rPr>
      </w:pPr>
      <w:r w:rsidRPr="00C62B87">
        <w:rPr>
          <w:rFonts w:ascii="Arial" w:hAnsi="Arial" w:cs="Arial"/>
          <w:b/>
          <w:bCs/>
          <w:sz w:val="22"/>
          <w:szCs w:val="22"/>
        </w:rPr>
        <w:t>References</w:t>
      </w:r>
    </w:p>
    <w:p w14:paraId="463BC1C6" w14:textId="77777777" w:rsidR="00790546" w:rsidRPr="00C62B87" w:rsidRDefault="00790546" w:rsidP="00790546">
      <w:pPr>
        <w:spacing w:after="60"/>
        <w:rPr>
          <w:rFonts w:ascii="Arial" w:hAnsi="Arial" w:cs="Arial"/>
          <w:b/>
          <w:sz w:val="22"/>
          <w:szCs w:val="22"/>
        </w:rPr>
      </w:pPr>
    </w:p>
    <w:p w14:paraId="7D85A7C9" w14:textId="0E468945" w:rsidR="00790546" w:rsidRPr="00C62B87" w:rsidRDefault="00790546" w:rsidP="00790546">
      <w:pPr>
        <w:pStyle w:val="Bibliography"/>
        <w:rPr>
          <w:rFonts w:ascii="Arial" w:hAnsi="Arial" w:cs="Arial"/>
          <w:sz w:val="22"/>
          <w:szCs w:val="22"/>
        </w:rPr>
      </w:pPr>
      <w:r w:rsidRPr="00C62B87">
        <w:rPr>
          <w:rFonts w:ascii="Arial" w:hAnsi="Arial" w:cs="Arial"/>
          <w:b/>
          <w:sz w:val="22"/>
          <w:szCs w:val="22"/>
        </w:rPr>
        <w:fldChar w:fldCharType="begin"/>
      </w:r>
      <w:r w:rsidRPr="00C62B87">
        <w:rPr>
          <w:rFonts w:ascii="Arial" w:hAnsi="Arial" w:cs="Arial"/>
          <w:b/>
          <w:sz w:val="22"/>
          <w:szCs w:val="22"/>
        </w:rPr>
        <w:instrText xml:space="preserve"> ADDIN ZOTERO_BIBL {"uncited":[],"omitted":[],"custom":[]} CSL_BIBLIOGRAPHY </w:instrText>
      </w:r>
      <w:r w:rsidRPr="00C62B87">
        <w:rPr>
          <w:rFonts w:ascii="Arial" w:hAnsi="Arial" w:cs="Arial"/>
          <w:b/>
          <w:sz w:val="22"/>
          <w:szCs w:val="22"/>
        </w:rPr>
        <w:fldChar w:fldCharType="separate"/>
      </w:r>
      <w:r w:rsidRPr="00C62B87">
        <w:rPr>
          <w:rFonts w:ascii="Arial" w:hAnsi="Arial" w:cs="Arial"/>
          <w:sz w:val="22"/>
          <w:szCs w:val="22"/>
        </w:rPr>
        <w:t xml:space="preserve">1. Daniels, A. H., Sobel, A. D. &amp; Eberson, C. P. Pediatric Thoracolumbar Spine Trauma. </w:t>
      </w:r>
      <w:r w:rsidRPr="00C62B87">
        <w:rPr>
          <w:rFonts w:ascii="Arial" w:hAnsi="Arial" w:cs="Arial"/>
          <w:i/>
          <w:iCs/>
          <w:sz w:val="22"/>
          <w:szCs w:val="22"/>
        </w:rPr>
        <w:t>JAAOS - J. Am. Acad. Orthop. Surg.</w:t>
      </w:r>
      <w:r w:rsidRPr="00C62B87">
        <w:rPr>
          <w:rFonts w:ascii="Arial" w:hAnsi="Arial" w:cs="Arial"/>
          <w:sz w:val="22"/>
          <w:szCs w:val="22"/>
        </w:rPr>
        <w:t xml:space="preserve"> </w:t>
      </w:r>
      <w:r w:rsidRPr="00C62B87">
        <w:rPr>
          <w:rFonts w:ascii="Arial" w:hAnsi="Arial" w:cs="Arial"/>
          <w:b/>
          <w:bCs/>
          <w:sz w:val="22"/>
          <w:szCs w:val="22"/>
        </w:rPr>
        <w:t>21</w:t>
      </w:r>
      <w:r w:rsidRPr="00C62B87">
        <w:rPr>
          <w:rFonts w:ascii="Arial" w:hAnsi="Arial" w:cs="Arial"/>
          <w:sz w:val="22"/>
          <w:szCs w:val="22"/>
        </w:rPr>
        <w:t>, 707 (2013).</w:t>
      </w:r>
    </w:p>
    <w:p w14:paraId="0B82C894" w14:textId="227C1BE3" w:rsidR="00790546" w:rsidRPr="00C62B87" w:rsidRDefault="00790546" w:rsidP="00790546">
      <w:pPr>
        <w:pStyle w:val="Bibliography"/>
        <w:rPr>
          <w:rFonts w:ascii="Arial" w:hAnsi="Arial" w:cs="Arial"/>
          <w:sz w:val="22"/>
          <w:szCs w:val="22"/>
        </w:rPr>
      </w:pPr>
      <w:r w:rsidRPr="00C62B87">
        <w:rPr>
          <w:rFonts w:ascii="Arial" w:hAnsi="Arial" w:cs="Arial"/>
          <w:sz w:val="22"/>
          <w:szCs w:val="22"/>
        </w:rPr>
        <w:t xml:space="preserve">2. Lee, J. Y. </w:t>
      </w:r>
      <w:r w:rsidRPr="00C62B87">
        <w:rPr>
          <w:rFonts w:ascii="Arial" w:hAnsi="Arial" w:cs="Arial"/>
          <w:i/>
          <w:iCs/>
          <w:sz w:val="22"/>
          <w:szCs w:val="22"/>
        </w:rPr>
        <w:t>et al.</w:t>
      </w:r>
      <w:r w:rsidRPr="00C62B87">
        <w:rPr>
          <w:rFonts w:ascii="Arial" w:hAnsi="Arial" w:cs="Arial"/>
          <w:sz w:val="22"/>
          <w:szCs w:val="22"/>
        </w:rPr>
        <w:t xml:space="preserve"> Thoracolumbar injury classification and severity score: a new paradigm for the treatment of thoracolumbar spine trauma. </w:t>
      </w:r>
      <w:r w:rsidRPr="00C62B87">
        <w:rPr>
          <w:rFonts w:ascii="Arial" w:hAnsi="Arial" w:cs="Arial"/>
          <w:i/>
          <w:iCs/>
          <w:sz w:val="22"/>
          <w:szCs w:val="22"/>
        </w:rPr>
        <w:t>J. Orthop. Sci.</w:t>
      </w:r>
      <w:r w:rsidRPr="00C62B87">
        <w:rPr>
          <w:rFonts w:ascii="Arial" w:hAnsi="Arial" w:cs="Arial"/>
          <w:sz w:val="22"/>
          <w:szCs w:val="22"/>
        </w:rPr>
        <w:t xml:space="preserve"> </w:t>
      </w:r>
      <w:r w:rsidRPr="00C62B87">
        <w:rPr>
          <w:rFonts w:ascii="Arial" w:hAnsi="Arial" w:cs="Arial"/>
          <w:b/>
          <w:bCs/>
          <w:sz w:val="22"/>
          <w:szCs w:val="22"/>
        </w:rPr>
        <w:t>10</w:t>
      </w:r>
      <w:r w:rsidRPr="00C62B87">
        <w:rPr>
          <w:rFonts w:ascii="Arial" w:hAnsi="Arial" w:cs="Arial"/>
          <w:sz w:val="22"/>
          <w:szCs w:val="22"/>
        </w:rPr>
        <w:t>, 671–675 (2005).</w:t>
      </w:r>
    </w:p>
    <w:p w14:paraId="3355814D" w14:textId="5BE37BDB" w:rsidR="00790546" w:rsidRPr="00C62B87" w:rsidRDefault="00790546" w:rsidP="00790546">
      <w:pPr>
        <w:pStyle w:val="Bibliography"/>
        <w:rPr>
          <w:rFonts w:ascii="Arial" w:hAnsi="Arial" w:cs="Arial"/>
          <w:sz w:val="22"/>
          <w:szCs w:val="22"/>
        </w:rPr>
      </w:pPr>
      <w:r w:rsidRPr="00C62B87">
        <w:rPr>
          <w:rFonts w:ascii="Arial" w:hAnsi="Arial" w:cs="Arial"/>
          <w:sz w:val="22"/>
          <w:szCs w:val="22"/>
        </w:rPr>
        <w:t xml:space="preserve">3. Koh, Y. D., Kim, D. J. &amp; Koh, Y. W. Reliability and Validity of Thoracolumbar Injury Classification and Severity Score (TLICS). </w:t>
      </w:r>
      <w:r w:rsidRPr="00C62B87">
        <w:rPr>
          <w:rFonts w:ascii="Arial" w:hAnsi="Arial" w:cs="Arial"/>
          <w:i/>
          <w:iCs/>
          <w:sz w:val="22"/>
          <w:szCs w:val="22"/>
        </w:rPr>
        <w:t>Asian Spine J.</w:t>
      </w:r>
      <w:r w:rsidRPr="00C62B87">
        <w:rPr>
          <w:rFonts w:ascii="Arial" w:hAnsi="Arial" w:cs="Arial"/>
          <w:sz w:val="22"/>
          <w:szCs w:val="22"/>
        </w:rPr>
        <w:t xml:space="preserve"> </w:t>
      </w:r>
      <w:r w:rsidRPr="00C62B87">
        <w:rPr>
          <w:rFonts w:ascii="Arial" w:hAnsi="Arial" w:cs="Arial"/>
          <w:b/>
          <w:bCs/>
          <w:sz w:val="22"/>
          <w:szCs w:val="22"/>
        </w:rPr>
        <w:t>4</w:t>
      </w:r>
      <w:r w:rsidRPr="00C62B87">
        <w:rPr>
          <w:rFonts w:ascii="Arial" w:hAnsi="Arial" w:cs="Arial"/>
          <w:sz w:val="22"/>
          <w:szCs w:val="22"/>
        </w:rPr>
        <w:t>, 109–117 (2010).</w:t>
      </w:r>
    </w:p>
    <w:p w14:paraId="724E2EE7" w14:textId="1E8E2C15" w:rsidR="00790546" w:rsidRPr="00C62B87" w:rsidRDefault="00790546" w:rsidP="00790546">
      <w:pPr>
        <w:pStyle w:val="Bibliography"/>
        <w:rPr>
          <w:rFonts w:ascii="Arial" w:hAnsi="Arial" w:cs="Arial"/>
          <w:sz w:val="22"/>
          <w:szCs w:val="22"/>
        </w:rPr>
      </w:pPr>
      <w:r w:rsidRPr="00C62B87">
        <w:rPr>
          <w:rFonts w:ascii="Arial" w:hAnsi="Arial" w:cs="Arial"/>
          <w:sz w:val="22"/>
          <w:szCs w:val="22"/>
        </w:rPr>
        <w:t xml:space="preserve">4. Park, C.-J., Kim, S.-K., Lee, T.-M. &amp; Park, E. T. Clinical relevance and validity of TLICS system for thoracolumbar spine injury. </w:t>
      </w:r>
      <w:r w:rsidRPr="00C62B87">
        <w:rPr>
          <w:rFonts w:ascii="Arial" w:hAnsi="Arial" w:cs="Arial"/>
          <w:i/>
          <w:iCs/>
          <w:sz w:val="22"/>
          <w:szCs w:val="22"/>
        </w:rPr>
        <w:t>Sci. Rep.</w:t>
      </w:r>
      <w:r w:rsidRPr="00C62B87">
        <w:rPr>
          <w:rFonts w:ascii="Arial" w:hAnsi="Arial" w:cs="Arial"/>
          <w:sz w:val="22"/>
          <w:szCs w:val="22"/>
        </w:rPr>
        <w:t xml:space="preserve"> </w:t>
      </w:r>
      <w:r w:rsidRPr="00C62B87">
        <w:rPr>
          <w:rFonts w:ascii="Arial" w:hAnsi="Arial" w:cs="Arial"/>
          <w:b/>
          <w:bCs/>
          <w:sz w:val="22"/>
          <w:szCs w:val="22"/>
        </w:rPr>
        <w:t>10</w:t>
      </w:r>
      <w:r w:rsidRPr="00C62B87">
        <w:rPr>
          <w:rFonts w:ascii="Arial" w:hAnsi="Arial" w:cs="Arial"/>
          <w:sz w:val="22"/>
          <w:szCs w:val="22"/>
        </w:rPr>
        <w:t>, 19494 (2020).</w:t>
      </w:r>
    </w:p>
    <w:p w14:paraId="3C6A3C25" w14:textId="14BD409C" w:rsidR="00790546" w:rsidRPr="00C62B87" w:rsidRDefault="00790546" w:rsidP="00790546">
      <w:pPr>
        <w:pStyle w:val="Bibliography"/>
        <w:rPr>
          <w:rFonts w:ascii="Arial" w:hAnsi="Arial" w:cs="Arial"/>
          <w:sz w:val="22"/>
          <w:szCs w:val="22"/>
        </w:rPr>
      </w:pPr>
      <w:r w:rsidRPr="00C62B87">
        <w:rPr>
          <w:rFonts w:ascii="Arial" w:hAnsi="Arial" w:cs="Arial"/>
          <w:sz w:val="22"/>
          <w:szCs w:val="22"/>
        </w:rPr>
        <w:t xml:space="preserve">5. Divi, S. N. </w:t>
      </w:r>
      <w:r w:rsidRPr="00C62B87">
        <w:rPr>
          <w:rFonts w:ascii="Arial" w:hAnsi="Arial" w:cs="Arial"/>
          <w:i/>
          <w:iCs/>
          <w:sz w:val="22"/>
          <w:szCs w:val="22"/>
        </w:rPr>
        <w:t>et al.</w:t>
      </w:r>
      <w:r w:rsidRPr="00C62B87">
        <w:rPr>
          <w:rFonts w:ascii="Arial" w:hAnsi="Arial" w:cs="Arial"/>
          <w:sz w:val="22"/>
          <w:szCs w:val="22"/>
        </w:rPr>
        <w:t xml:space="preserve"> AOSpine—Spine Trauma Classification System: The Value of Modifiers: A Narrative Review With Commentary on Evolving Descriptive Principles. </w:t>
      </w:r>
      <w:r w:rsidRPr="00C62B87">
        <w:rPr>
          <w:rFonts w:ascii="Arial" w:hAnsi="Arial" w:cs="Arial"/>
          <w:i/>
          <w:iCs/>
          <w:sz w:val="22"/>
          <w:szCs w:val="22"/>
        </w:rPr>
        <w:t>Glob. Spine J.</w:t>
      </w:r>
      <w:r w:rsidRPr="00C62B87">
        <w:rPr>
          <w:rFonts w:ascii="Arial" w:hAnsi="Arial" w:cs="Arial"/>
          <w:sz w:val="22"/>
          <w:szCs w:val="22"/>
        </w:rPr>
        <w:t xml:space="preserve"> </w:t>
      </w:r>
      <w:r w:rsidRPr="00C62B87">
        <w:rPr>
          <w:rFonts w:ascii="Arial" w:hAnsi="Arial" w:cs="Arial"/>
          <w:b/>
          <w:bCs/>
          <w:sz w:val="22"/>
          <w:szCs w:val="22"/>
        </w:rPr>
        <w:t>9</w:t>
      </w:r>
      <w:r w:rsidRPr="00C62B87">
        <w:rPr>
          <w:rFonts w:ascii="Arial" w:hAnsi="Arial" w:cs="Arial"/>
          <w:sz w:val="22"/>
          <w:szCs w:val="22"/>
        </w:rPr>
        <w:t>, 77S-88S (2019).</w:t>
      </w:r>
    </w:p>
    <w:p w14:paraId="52922464" w14:textId="13FCDBF8" w:rsidR="00790546" w:rsidRPr="00C62B87" w:rsidRDefault="00790546" w:rsidP="00790546">
      <w:pPr>
        <w:pStyle w:val="Bibliography"/>
        <w:rPr>
          <w:rFonts w:ascii="Arial" w:hAnsi="Arial" w:cs="Arial"/>
          <w:sz w:val="22"/>
          <w:szCs w:val="22"/>
        </w:rPr>
      </w:pPr>
      <w:r w:rsidRPr="00C62B87">
        <w:rPr>
          <w:rFonts w:ascii="Arial" w:hAnsi="Arial" w:cs="Arial"/>
          <w:sz w:val="22"/>
          <w:szCs w:val="22"/>
        </w:rPr>
        <w:t xml:space="preserve">6. Vu, C. &amp; Gendelberg, D. Classifications in Brief: AO Thoracolumbar Classification System. </w:t>
      </w:r>
      <w:r w:rsidRPr="00C62B87">
        <w:rPr>
          <w:rFonts w:ascii="Arial" w:hAnsi="Arial" w:cs="Arial"/>
          <w:i/>
          <w:iCs/>
          <w:sz w:val="22"/>
          <w:szCs w:val="22"/>
        </w:rPr>
        <w:t>Clin. Orthop.</w:t>
      </w:r>
      <w:r w:rsidRPr="00C62B87">
        <w:rPr>
          <w:rFonts w:ascii="Arial" w:hAnsi="Arial" w:cs="Arial"/>
          <w:sz w:val="22"/>
          <w:szCs w:val="22"/>
        </w:rPr>
        <w:t xml:space="preserve"> </w:t>
      </w:r>
      <w:r w:rsidRPr="00C62B87">
        <w:rPr>
          <w:rFonts w:ascii="Arial" w:hAnsi="Arial" w:cs="Arial"/>
          <w:b/>
          <w:bCs/>
          <w:sz w:val="22"/>
          <w:szCs w:val="22"/>
        </w:rPr>
        <w:t>478</w:t>
      </w:r>
      <w:r w:rsidRPr="00C62B87">
        <w:rPr>
          <w:rFonts w:ascii="Arial" w:hAnsi="Arial" w:cs="Arial"/>
          <w:sz w:val="22"/>
          <w:szCs w:val="22"/>
        </w:rPr>
        <w:t>, 434–440 (2020).</w:t>
      </w:r>
    </w:p>
    <w:p w14:paraId="4B8AFF12" w14:textId="29BA7264" w:rsidR="00790546" w:rsidRPr="00C62B87" w:rsidRDefault="00790546" w:rsidP="00790546">
      <w:pPr>
        <w:pStyle w:val="Bibliography"/>
        <w:rPr>
          <w:rFonts w:ascii="Arial" w:hAnsi="Arial" w:cs="Arial"/>
          <w:sz w:val="22"/>
          <w:szCs w:val="22"/>
        </w:rPr>
      </w:pPr>
      <w:r w:rsidRPr="00C62B87">
        <w:rPr>
          <w:rFonts w:ascii="Arial" w:hAnsi="Arial" w:cs="Arial"/>
          <w:sz w:val="22"/>
          <w:szCs w:val="22"/>
        </w:rPr>
        <w:t xml:space="preserve">7. Savage, J. W. </w:t>
      </w:r>
      <w:r w:rsidRPr="00C62B87">
        <w:rPr>
          <w:rFonts w:ascii="Arial" w:hAnsi="Arial" w:cs="Arial"/>
          <w:i/>
          <w:iCs/>
          <w:sz w:val="22"/>
          <w:szCs w:val="22"/>
        </w:rPr>
        <w:t>et al.</w:t>
      </w:r>
      <w:r w:rsidRPr="00C62B87">
        <w:rPr>
          <w:rFonts w:ascii="Arial" w:hAnsi="Arial" w:cs="Arial"/>
          <w:sz w:val="22"/>
          <w:szCs w:val="22"/>
        </w:rPr>
        <w:t xml:space="preserve"> The Reliability and Validity of the Thoracolumbar Injury Classification System in Pediatric Spine Trauma. </w:t>
      </w:r>
      <w:r w:rsidRPr="00C62B87">
        <w:rPr>
          <w:rFonts w:ascii="Arial" w:hAnsi="Arial" w:cs="Arial"/>
          <w:i/>
          <w:iCs/>
          <w:sz w:val="22"/>
          <w:szCs w:val="22"/>
        </w:rPr>
        <w:t>Spine</w:t>
      </w:r>
      <w:r w:rsidRPr="00C62B87">
        <w:rPr>
          <w:rFonts w:ascii="Arial" w:hAnsi="Arial" w:cs="Arial"/>
          <w:sz w:val="22"/>
          <w:szCs w:val="22"/>
        </w:rPr>
        <w:t xml:space="preserve"> </w:t>
      </w:r>
      <w:r w:rsidRPr="00C62B87">
        <w:rPr>
          <w:rFonts w:ascii="Arial" w:hAnsi="Arial" w:cs="Arial"/>
          <w:b/>
          <w:bCs/>
          <w:sz w:val="22"/>
          <w:szCs w:val="22"/>
        </w:rPr>
        <w:t>40</w:t>
      </w:r>
      <w:r w:rsidRPr="00C62B87">
        <w:rPr>
          <w:rFonts w:ascii="Arial" w:hAnsi="Arial" w:cs="Arial"/>
          <w:sz w:val="22"/>
          <w:szCs w:val="22"/>
        </w:rPr>
        <w:t>, E1014-1018 (2015).</w:t>
      </w:r>
    </w:p>
    <w:p w14:paraId="2E684136" w14:textId="0A6B06DC" w:rsidR="00790546" w:rsidRPr="00C62B87" w:rsidRDefault="00790546" w:rsidP="00790546">
      <w:pPr>
        <w:pStyle w:val="Bibliography"/>
        <w:rPr>
          <w:rFonts w:ascii="Arial" w:hAnsi="Arial" w:cs="Arial"/>
          <w:sz w:val="22"/>
          <w:szCs w:val="22"/>
        </w:rPr>
      </w:pPr>
      <w:r w:rsidRPr="00C62B87">
        <w:rPr>
          <w:rFonts w:ascii="Arial" w:hAnsi="Arial" w:cs="Arial"/>
          <w:sz w:val="22"/>
          <w:szCs w:val="22"/>
        </w:rPr>
        <w:t xml:space="preserve">8. Schömig, F. </w:t>
      </w:r>
      <w:r w:rsidRPr="00C62B87">
        <w:rPr>
          <w:rFonts w:ascii="Arial" w:hAnsi="Arial" w:cs="Arial"/>
          <w:i/>
          <w:iCs/>
          <w:sz w:val="22"/>
          <w:szCs w:val="22"/>
        </w:rPr>
        <w:t>et al.</w:t>
      </w:r>
      <w:r w:rsidRPr="00C62B87">
        <w:rPr>
          <w:rFonts w:ascii="Arial" w:hAnsi="Arial" w:cs="Arial"/>
          <w:sz w:val="22"/>
          <w:szCs w:val="22"/>
        </w:rPr>
        <w:t xml:space="preserve"> Validation of the TLICS and AOSpine injury score for surgical management of paediatric traumatic spinal injuries. </w:t>
      </w:r>
      <w:r w:rsidRPr="00C62B87">
        <w:rPr>
          <w:rFonts w:ascii="Arial" w:hAnsi="Arial" w:cs="Arial"/>
          <w:i/>
          <w:iCs/>
          <w:sz w:val="22"/>
          <w:szCs w:val="22"/>
        </w:rPr>
        <w:t>Arch. Orthop. Trauma Surg.</w:t>
      </w:r>
      <w:r w:rsidRPr="00C62B87">
        <w:rPr>
          <w:rFonts w:ascii="Arial" w:hAnsi="Arial" w:cs="Arial"/>
          <w:sz w:val="22"/>
          <w:szCs w:val="22"/>
        </w:rPr>
        <w:t xml:space="preserve"> </w:t>
      </w:r>
      <w:r w:rsidRPr="00C62B87">
        <w:rPr>
          <w:rFonts w:ascii="Arial" w:hAnsi="Arial" w:cs="Arial"/>
          <w:b/>
          <w:bCs/>
          <w:sz w:val="22"/>
          <w:szCs w:val="22"/>
        </w:rPr>
        <w:t>143</w:t>
      </w:r>
      <w:r w:rsidRPr="00C62B87">
        <w:rPr>
          <w:rFonts w:ascii="Arial" w:hAnsi="Arial" w:cs="Arial"/>
          <w:sz w:val="22"/>
          <w:szCs w:val="22"/>
        </w:rPr>
        <w:t>, 2011–2017 (2023).</w:t>
      </w:r>
    </w:p>
    <w:p w14:paraId="709A8F21" w14:textId="7098CC8C" w:rsidR="00790546" w:rsidRPr="00C62B87" w:rsidRDefault="00790546" w:rsidP="00790546">
      <w:pPr>
        <w:pStyle w:val="Bibliography"/>
        <w:rPr>
          <w:rFonts w:ascii="Arial" w:hAnsi="Arial" w:cs="Arial"/>
          <w:sz w:val="22"/>
          <w:szCs w:val="22"/>
        </w:rPr>
      </w:pPr>
      <w:r w:rsidRPr="00C62B87">
        <w:rPr>
          <w:rFonts w:ascii="Arial" w:hAnsi="Arial" w:cs="Arial"/>
          <w:sz w:val="22"/>
          <w:szCs w:val="22"/>
        </w:rPr>
        <w:t xml:space="preserve">9. Dauleac, C., Beuriat, P.-A., Di Rocco, F., Szathmari, A. &amp; Mottolese, C. Surgical Management of Pediatric Spine Trauma: 12 Years of Experience. </w:t>
      </w:r>
      <w:r w:rsidRPr="00C62B87">
        <w:rPr>
          <w:rFonts w:ascii="Arial" w:hAnsi="Arial" w:cs="Arial"/>
          <w:i/>
          <w:iCs/>
          <w:sz w:val="22"/>
          <w:szCs w:val="22"/>
        </w:rPr>
        <w:t>World Neurosurg.</w:t>
      </w:r>
      <w:r w:rsidRPr="00C62B87">
        <w:rPr>
          <w:rFonts w:ascii="Arial" w:hAnsi="Arial" w:cs="Arial"/>
          <w:sz w:val="22"/>
          <w:szCs w:val="22"/>
        </w:rPr>
        <w:t xml:space="preserve"> </w:t>
      </w:r>
      <w:r w:rsidRPr="00C62B87">
        <w:rPr>
          <w:rFonts w:ascii="Arial" w:hAnsi="Arial" w:cs="Arial"/>
          <w:b/>
          <w:bCs/>
          <w:sz w:val="22"/>
          <w:szCs w:val="22"/>
        </w:rPr>
        <w:t>126</w:t>
      </w:r>
      <w:r w:rsidRPr="00C62B87">
        <w:rPr>
          <w:rFonts w:ascii="Arial" w:hAnsi="Arial" w:cs="Arial"/>
          <w:sz w:val="22"/>
          <w:szCs w:val="22"/>
        </w:rPr>
        <w:t>, e1494–e1502 (2019).</w:t>
      </w:r>
    </w:p>
    <w:p w14:paraId="3834427B" w14:textId="5C8D4F18" w:rsidR="00F32800" w:rsidRPr="00C62B87" w:rsidRDefault="00F32800" w:rsidP="00F32800">
      <w:pPr>
        <w:rPr>
          <w:rFonts w:ascii="Arial" w:hAnsi="Arial" w:cs="Arial"/>
          <w:sz w:val="22"/>
          <w:szCs w:val="22"/>
        </w:rPr>
      </w:pPr>
      <w:r w:rsidRPr="00C62B87">
        <w:rPr>
          <w:rFonts w:ascii="Arial" w:hAnsi="Arial" w:cs="Arial"/>
          <w:sz w:val="22"/>
          <w:szCs w:val="22"/>
        </w:rPr>
        <w:t>10.Knox, J. B., Schneider, J. E., Cage, J. M., Wimberly, R. L., &amp; Riccio, A. I. (2014). Spine trauma in very young children: a retrospective study of 206 patients presenting to a level 1 pediatric trauma center. </w:t>
      </w:r>
      <w:r w:rsidRPr="00C62B87">
        <w:rPr>
          <w:rFonts w:ascii="Arial" w:hAnsi="Arial" w:cs="Arial"/>
          <w:i/>
          <w:iCs/>
          <w:sz w:val="22"/>
          <w:szCs w:val="22"/>
        </w:rPr>
        <w:t>Journal of pediatric orthopedics</w:t>
      </w:r>
      <w:r w:rsidRPr="00C62B87">
        <w:rPr>
          <w:rFonts w:ascii="Arial" w:hAnsi="Arial" w:cs="Arial"/>
          <w:sz w:val="22"/>
          <w:szCs w:val="22"/>
        </w:rPr>
        <w:t>, </w:t>
      </w:r>
      <w:r w:rsidRPr="00C62B87">
        <w:rPr>
          <w:rFonts w:ascii="Arial" w:hAnsi="Arial" w:cs="Arial"/>
          <w:i/>
          <w:iCs/>
          <w:sz w:val="22"/>
          <w:szCs w:val="22"/>
        </w:rPr>
        <w:t>34</w:t>
      </w:r>
      <w:r w:rsidRPr="00C62B87">
        <w:rPr>
          <w:rFonts w:ascii="Arial" w:hAnsi="Arial" w:cs="Arial"/>
          <w:sz w:val="22"/>
          <w:szCs w:val="22"/>
        </w:rPr>
        <w:t>(7), 698–702. https://doi.org/10.1097/BPO.0000000000000167</w:t>
      </w:r>
    </w:p>
    <w:p w14:paraId="504DB09F" w14:textId="1DB9369D" w:rsidR="00F32800" w:rsidRPr="00C62B87" w:rsidRDefault="00F32800" w:rsidP="00F32800">
      <w:pPr>
        <w:rPr>
          <w:rFonts w:ascii="Arial" w:hAnsi="Arial" w:cs="Arial"/>
          <w:sz w:val="22"/>
          <w:szCs w:val="22"/>
        </w:rPr>
      </w:pPr>
      <w:r w:rsidRPr="00C62B87">
        <w:rPr>
          <w:rFonts w:ascii="Arial" w:hAnsi="Arial" w:cs="Arial"/>
          <w:sz w:val="22"/>
          <w:szCs w:val="22"/>
        </w:rPr>
        <w:t>11.</w:t>
      </w:r>
      <w:r w:rsidRPr="00C62B87">
        <w:rPr>
          <w:rFonts w:ascii="Arial" w:hAnsi="Arial" w:cs="Arial"/>
          <w:color w:val="212121"/>
          <w:sz w:val="22"/>
          <w:szCs w:val="22"/>
          <w:shd w:val="clear" w:color="auto" w:fill="FFFFFF"/>
        </w:rPr>
        <w:t xml:space="preserve"> </w:t>
      </w:r>
      <w:r w:rsidRPr="00C62B87">
        <w:rPr>
          <w:rFonts w:ascii="Arial" w:hAnsi="Arial" w:cs="Arial"/>
          <w:sz w:val="22"/>
          <w:szCs w:val="22"/>
        </w:rPr>
        <w:t>Payr, S., Schuller, A., Dangl, T., Chocholka, B., Binder, H., &amp; Tiefenboeck, T. M. (2021). Spine Fractures in Children and Adolescents-Frequency, Causes, Diagnostics, Therapy and Outcome-A STROBE-Compliant Retrospective Study at a Level 1 Trauma Centre in Central Europe. </w:t>
      </w:r>
      <w:r w:rsidRPr="00C62B87">
        <w:rPr>
          <w:rFonts w:ascii="Arial" w:hAnsi="Arial" w:cs="Arial"/>
          <w:i/>
          <w:iCs/>
          <w:sz w:val="22"/>
          <w:szCs w:val="22"/>
        </w:rPr>
        <w:t>Children (Basel, Switzerland)</w:t>
      </w:r>
      <w:r w:rsidRPr="00C62B87">
        <w:rPr>
          <w:rFonts w:ascii="Arial" w:hAnsi="Arial" w:cs="Arial"/>
          <w:sz w:val="22"/>
          <w:szCs w:val="22"/>
        </w:rPr>
        <w:t>, </w:t>
      </w:r>
      <w:r w:rsidRPr="00C62B87">
        <w:rPr>
          <w:rFonts w:ascii="Arial" w:hAnsi="Arial" w:cs="Arial"/>
          <w:i/>
          <w:iCs/>
          <w:sz w:val="22"/>
          <w:szCs w:val="22"/>
        </w:rPr>
        <w:t>8</w:t>
      </w:r>
      <w:r w:rsidRPr="00C62B87">
        <w:rPr>
          <w:rFonts w:ascii="Arial" w:hAnsi="Arial" w:cs="Arial"/>
          <w:sz w:val="22"/>
          <w:szCs w:val="22"/>
        </w:rPr>
        <w:t>(12), 1127. https://doi.org/10.3390/children8121127</w:t>
      </w:r>
    </w:p>
    <w:p w14:paraId="5501EF07" w14:textId="7471CF02" w:rsidR="00790546" w:rsidRPr="00C62B87" w:rsidRDefault="00790546" w:rsidP="00790546">
      <w:pPr>
        <w:spacing w:after="60"/>
        <w:rPr>
          <w:rFonts w:ascii="Arial" w:hAnsi="Arial" w:cs="Arial"/>
          <w:b/>
          <w:sz w:val="22"/>
          <w:szCs w:val="22"/>
        </w:rPr>
      </w:pPr>
      <w:r w:rsidRPr="00C62B87">
        <w:rPr>
          <w:rFonts w:ascii="Arial" w:hAnsi="Arial" w:cs="Arial"/>
          <w:b/>
          <w:sz w:val="22"/>
          <w:szCs w:val="22"/>
        </w:rPr>
        <w:fldChar w:fldCharType="end"/>
      </w:r>
    </w:p>
    <w:p w14:paraId="67D688FB" w14:textId="77777777" w:rsidR="00F57167" w:rsidRPr="00C62B87" w:rsidRDefault="00F57167" w:rsidP="00201F39">
      <w:pPr>
        <w:spacing w:after="60"/>
        <w:ind w:left="360"/>
        <w:rPr>
          <w:rFonts w:ascii="Arial" w:hAnsi="Arial" w:cs="Arial"/>
          <w:b/>
          <w:sz w:val="22"/>
          <w:szCs w:val="22"/>
        </w:rPr>
      </w:pPr>
    </w:p>
    <w:p w14:paraId="4DF39E9E" w14:textId="77777777" w:rsidR="00C62B87" w:rsidRPr="00C62B87" w:rsidRDefault="00C62B87">
      <w:pPr>
        <w:rPr>
          <w:rFonts w:ascii="Arial" w:hAnsi="Arial" w:cs="Arial"/>
          <w:b/>
          <w:bCs/>
          <w:sz w:val="22"/>
          <w:szCs w:val="22"/>
        </w:rPr>
      </w:pPr>
      <w:r w:rsidRPr="00C62B87">
        <w:rPr>
          <w:rFonts w:ascii="Arial" w:hAnsi="Arial" w:cs="Arial"/>
          <w:b/>
          <w:bCs/>
          <w:sz w:val="22"/>
          <w:szCs w:val="22"/>
        </w:rPr>
        <w:br w:type="page"/>
      </w:r>
    </w:p>
    <w:p w14:paraId="7E37F2BC" w14:textId="1C24E1B5" w:rsidR="00AC4F20" w:rsidRPr="00C62B87" w:rsidRDefault="00AC4F20" w:rsidP="0BE9309D">
      <w:pPr>
        <w:spacing w:after="60"/>
        <w:ind w:left="360"/>
        <w:rPr>
          <w:rFonts w:ascii="Arial" w:hAnsi="Arial" w:cs="Arial"/>
          <w:b/>
          <w:bCs/>
          <w:sz w:val="22"/>
          <w:szCs w:val="22"/>
        </w:rPr>
      </w:pPr>
      <w:r w:rsidRPr="00C62B87">
        <w:rPr>
          <w:rFonts w:ascii="Arial" w:hAnsi="Arial" w:cs="Arial"/>
          <w:b/>
          <w:bCs/>
          <w:sz w:val="22"/>
          <w:szCs w:val="22"/>
        </w:rPr>
        <w:lastRenderedPageBreak/>
        <w:t xml:space="preserve">Figure 1: </w:t>
      </w:r>
    </w:p>
    <w:p w14:paraId="6E6E1DD1" w14:textId="031F4E9F" w:rsidR="00AC4F20" w:rsidRPr="00C62B87" w:rsidRDefault="00AC4F20" w:rsidP="00201F39">
      <w:pPr>
        <w:spacing w:after="60"/>
        <w:ind w:left="360"/>
        <w:rPr>
          <w:rFonts w:ascii="Arial" w:hAnsi="Arial" w:cs="Arial"/>
          <w:b/>
          <w:sz w:val="22"/>
          <w:szCs w:val="22"/>
        </w:rPr>
      </w:pPr>
      <w:r w:rsidRPr="00C62B87">
        <w:rPr>
          <w:rFonts w:ascii="Arial" w:hAnsi="Arial" w:cs="Arial"/>
          <w:noProof/>
        </w:rPr>
        <w:drawing>
          <wp:inline distT="0" distB="0" distL="0" distR="0" wp14:anchorId="6317D85E" wp14:editId="46EA9A72">
            <wp:extent cx="3923772" cy="5029200"/>
            <wp:effectExtent l="0" t="0" r="635" b="0"/>
            <wp:docPr id="2001634360" name="Picture 2" descr="A screenshot of a medical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634360" name="Picture 2" descr="A screenshot of a medical form&#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883" t="5839" r="9723" b="20438"/>
                    <a:stretch/>
                  </pic:blipFill>
                  <pic:spPr bwMode="auto">
                    <a:xfrm>
                      <a:off x="0" y="0"/>
                      <a:ext cx="3932420" cy="5040285"/>
                    </a:xfrm>
                    <a:prstGeom prst="rect">
                      <a:avLst/>
                    </a:prstGeom>
                    <a:noFill/>
                    <a:ln>
                      <a:noFill/>
                    </a:ln>
                    <a:extLst>
                      <a:ext uri="{53640926-AAD7-44D8-BBD7-CCE9431645EC}">
                        <a14:shadowObscured xmlns:a14="http://schemas.microsoft.com/office/drawing/2010/main"/>
                      </a:ext>
                    </a:extLst>
                  </pic:spPr>
                </pic:pic>
              </a:graphicData>
            </a:graphic>
          </wp:inline>
        </w:drawing>
      </w:r>
    </w:p>
    <w:p w14:paraId="1323A218" w14:textId="77777777" w:rsidR="00AC4F20" w:rsidRPr="00C62B87" w:rsidRDefault="00AC4F20" w:rsidP="00201F39">
      <w:pPr>
        <w:spacing w:after="60"/>
        <w:ind w:left="360"/>
        <w:rPr>
          <w:rFonts w:ascii="Arial" w:hAnsi="Arial" w:cs="Arial"/>
          <w:b/>
          <w:sz w:val="22"/>
          <w:szCs w:val="22"/>
        </w:rPr>
      </w:pPr>
    </w:p>
    <w:p w14:paraId="1C1310B7" w14:textId="77777777" w:rsidR="009F0277" w:rsidRPr="00C62B87" w:rsidRDefault="009F0277" w:rsidP="00201F39">
      <w:pPr>
        <w:spacing w:after="60"/>
        <w:ind w:left="360"/>
        <w:rPr>
          <w:rFonts w:ascii="Arial" w:hAnsi="Arial" w:cs="Arial"/>
          <w:b/>
          <w:sz w:val="22"/>
          <w:szCs w:val="22"/>
        </w:rPr>
      </w:pPr>
    </w:p>
    <w:p w14:paraId="73F33A93" w14:textId="77777777" w:rsidR="009F0277" w:rsidRPr="00C62B87" w:rsidRDefault="009F0277" w:rsidP="00201F39">
      <w:pPr>
        <w:spacing w:after="60"/>
        <w:ind w:left="360"/>
        <w:rPr>
          <w:rFonts w:ascii="Arial" w:hAnsi="Arial" w:cs="Arial"/>
          <w:b/>
          <w:sz w:val="22"/>
          <w:szCs w:val="22"/>
        </w:rPr>
      </w:pPr>
    </w:p>
    <w:p w14:paraId="3885DE83" w14:textId="77777777" w:rsidR="009F0277" w:rsidRPr="00C62B87" w:rsidRDefault="009F0277" w:rsidP="00201F39">
      <w:pPr>
        <w:spacing w:after="60"/>
        <w:ind w:left="360"/>
        <w:rPr>
          <w:rFonts w:ascii="Arial" w:hAnsi="Arial" w:cs="Arial"/>
          <w:b/>
          <w:sz w:val="22"/>
          <w:szCs w:val="22"/>
        </w:rPr>
      </w:pPr>
    </w:p>
    <w:p w14:paraId="5360C534" w14:textId="77777777" w:rsidR="00C62B87" w:rsidRPr="00C62B87" w:rsidRDefault="00C62B87">
      <w:pPr>
        <w:rPr>
          <w:rFonts w:ascii="Arial" w:hAnsi="Arial" w:cs="Arial"/>
          <w:b/>
          <w:bCs/>
          <w:sz w:val="22"/>
          <w:szCs w:val="22"/>
        </w:rPr>
      </w:pPr>
      <w:r w:rsidRPr="00C62B87">
        <w:rPr>
          <w:rFonts w:ascii="Arial" w:hAnsi="Arial" w:cs="Arial"/>
          <w:b/>
          <w:bCs/>
          <w:sz w:val="22"/>
          <w:szCs w:val="22"/>
        </w:rPr>
        <w:br w:type="page"/>
      </w:r>
    </w:p>
    <w:p w14:paraId="3371DB30" w14:textId="1618E047" w:rsidR="00AC4F20" w:rsidRPr="00C62B87" w:rsidRDefault="00AC4F20" w:rsidP="0BE9309D">
      <w:pPr>
        <w:spacing w:after="60"/>
        <w:ind w:left="360"/>
        <w:rPr>
          <w:rFonts w:ascii="Arial" w:hAnsi="Arial" w:cs="Arial"/>
          <w:b/>
          <w:bCs/>
          <w:sz w:val="22"/>
          <w:szCs w:val="22"/>
        </w:rPr>
      </w:pPr>
      <w:r w:rsidRPr="00C62B87">
        <w:rPr>
          <w:rFonts w:ascii="Arial" w:hAnsi="Arial" w:cs="Arial"/>
          <w:b/>
          <w:bCs/>
          <w:sz w:val="22"/>
          <w:szCs w:val="22"/>
        </w:rPr>
        <w:lastRenderedPageBreak/>
        <w:t>Figure 2</w:t>
      </w:r>
      <w:r w:rsidR="009675ED" w:rsidRPr="00C62B87">
        <w:rPr>
          <w:rFonts w:ascii="Arial" w:hAnsi="Arial" w:cs="Arial"/>
          <w:b/>
          <w:bCs/>
          <w:sz w:val="22"/>
          <w:szCs w:val="22"/>
        </w:rPr>
        <w:t>:</w:t>
      </w:r>
      <w:r w:rsidRPr="00C62B87">
        <w:rPr>
          <w:rFonts w:ascii="Arial" w:hAnsi="Arial" w:cs="Arial"/>
          <w:b/>
          <w:bCs/>
          <w:sz w:val="22"/>
          <w:szCs w:val="22"/>
        </w:rPr>
        <w:t xml:space="preserve"> </w:t>
      </w:r>
    </w:p>
    <w:p w14:paraId="6E7265CE" w14:textId="77777777" w:rsidR="00AC4F20" w:rsidRPr="00C62B87" w:rsidRDefault="00AC4F20" w:rsidP="00201F39">
      <w:pPr>
        <w:spacing w:after="60"/>
        <w:ind w:left="360"/>
        <w:rPr>
          <w:rFonts w:ascii="Arial" w:hAnsi="Arial" w:cs="Arial"/>
          <w:b/>
          <w:sz w:val="22"/>
          <w:szCs w:val="22"/>
        </w:rPr>
      </w:pPr>
    </w:p>
    <w:p w14:paraId="2BD098EF" w14:textId="64FB428A" w:rsidR="00AC4F20" w:rsidRPr="00C62B87" w:rsidRDefault="00AC4F20" w:rsidP="00201F39">
      <w:pPr>
        <w:spacing w:after="60"/>
        <w:ind w:left="360"/>
        <w:rPr>
          <w:rFonts w:ascii="Arial" w:hAnsi="Arial" w:cs="Arial"/>
          <w:b/>
          <w:sz w:val="22"/>
          <w:szCs w:val="22"/>
        </w:rPr>
      </w:pPr>
      <w:r w:rsidRPr="00C62B87">
        <w:rPr>
          <w:rFonts w:ascii="Arial" w:hAnsi="Arial" w:cs="Arial"/>
          <w:noProof/>
        </w:rPr>
        <w:drawing>
          <wp:inline distT="0" distB="0" distL="0" distR="0" wp14:anchorId="16349023" wp14:editId="026615E1">
            <wp:extent cx="4000500" cy="5895975"/>
            <wp:effectExtent l="0" t="0" r="0" b="9525"/>
            <wp:docPr id="1257740746" name="Picture 1" descr="AO Spine classification of thoracolumbar injur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O Spine classification of thoracolumbar injuries ..."/>
                    <pic:cNvPicPr>
                      <a:picLocks noChangeAspect="1" noChangeArrowheads="1"/>
                    </pic:cNvPicPr>
                  </pic:nvPicPr>
                  <pic:blipFill rotWithShape="1">
                    <a:blip r:embed="rId8">
                      <a:extLst>
                        <a:ext uri="{28A0092B-C50C-407E-A947-70E740481C1C}">
                          <a14:useLocalDpi xmlns:a14="http://schemas.microsoft.com/office/drawing/2010/main" val="0"/>
                        </a:ext>
                      </a:extLst>
                    </a:blip>
                    <a:srcRect t="1746"/>
                    <a:stretch/>
                  </pic:blipFill>
                  <pic:spPr bwMode="auto">
                    <a:xfrm>
                      <a:off x="0" y="0"/>
                      <a:ext cx="4000500" cy="5895975"/>
                    </a:xfrm>
                    <a:prstGeom prst="rect">
                      <a:avLst/>
                    </a:prstGeom>
                    <a:noFill/>
                    <a:ln>
                      <a:noFill/>
                    </a:ln>
                    <a:extLst>
                      <a:ext uri="{53640926-AAD7-44D8-BBD7-CCE9431645EC}">
                        <a14:shadowObscured xmlns:a14="http://schemas.microsoft.com/office/drawing/2010/main"/>
                      </a:ext>
                    </a:extLst>
                  </pic:spPr>
                </pic:pic>
              </a:graphicData>
            </a:graphic>
          </wp:inline>
        </w:drawing>
      </w:r>
    </w:p>
    <w:p w14:paraId="0EE574CB" w14:textId="4CEE406D" w:rsidR="00AC4F20" w:rsidRPr="00C62B87" w:rsidRDefault="00AC4F20" w:rsidP="00AC4F20">
      <w:pPr>
        <w:pStyle w:val="NormalWeb"/>
        <w:rPr>
          <w:rFonts w:ascii="Arial" w:hAnsi="Arial" w:cs="Arial"/>
        </w:rPr>
      </w:pPr>
    </w:p>
    <w:p w14:paraId="28276948" w14:textId="77777777" w:rsidR="00AC4F20" w:rsidRPr="00C62B87" w:rsidRDefault="00AC4F20" w:rsidP="00201F39">
      <w:pPr>
        <w:spacing w:after="60"/>
        <w:ind w:left="360"/>
        <w:rPr>
          <w:rFonts w:ascii="Arial" w:hAnsi="Arial" w:cs="Arial"/>
          <w:b/>
          <w:sz w:val="22"/>
          <w:szCs w:val="22"/>
        </w:rPr>
      </w:pPr>
    </w:p>
    <w:sectPr w:rsidR="00AC4F20" w:rsidRPr="00C62B87" w:rsidSect="00E827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hJ3TPBy/ENnM06" int2:id="5AE0CiqV">
      <int2:state int2:value="Rejected" int2:type="AugLoop_Text_Critique"/>
    </int2:textHash>
    <int2:bookmark int2:bookmarkName="_Int_8bCKTLa5" int2:invalidationBookmarkName="" int2:hashCode="OfAtNuqrf0LCTB" int2:id="1jX2RG7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B85F"/>
    <w:multiLevelType w:val="hybridMultilevel"/>
    <w:tmpl w:val="79DEAFAE"/>
    <w:lvl w:ilvl="0" w:tplc="5A502520">
      <w:start w:val="1"/>
      <w:numFmt w:val="bullet"/>
      <w:lvlText w:val=""/>
      <w:lvlJc w:val="left"/>
      <w:pPr>
        <w:ind w:left="720" w:hanging="360"/>
      </w:pPr>
      <w:rPr>
        <w:rFonts w:ascii="Symbol" w:hAnsi="Symbol" w:hint="default"/>
      </w:rPr>
    </w:lvl>
    <w:lvl w:ilvl="1" w:tplc="8B64FB04">
      <w:start w:val="1"/>
      <w:numFmt w:val="bullet"/>
      <w:lvlText w:val="o"/>
      <w:lvlJc w:val="left"/>
      <w:pPr>
        <w:ind w:left="1440" w:hanging="360"/>
      </w:pPr>
      <w:rPr>
        <w:rFonts w:ascii="Courier New" w:hAnsi="Courier New" w:hint="default"/>
      </w:rPr>
    </w:lvl>
    <w:lvl w:ilvl="2" w:tplc="840E833A">
      <w:start w:val="1"/>
      <w:numFmt w:val="bullet"/>
      <w:lvlText w:val=""/>
      <w:lvlJc w:val="left"/>
      <w:pPr>
        <w:ind w:left="2160" w:hanging="360"/>
      </w:pPr>
      <w:rPr>
        <w:rFonts w:ascii="Wingdings" w:hAnsi="Wingdings" w:hint="default"/>
      </w:rPr>
    </w:lvl>
    <w:lvl w:ilvl="3" w:tplc="C07E2F20">
      <w:start w:val="1"/>
      <w:numFmt w:val="bullet"/>
      <w:lvlText w:val=""/>
      <w:lvlJc w:val="left"/>
      <w:pPr>
        <w:ind w:left="2880" w:hanging="360"/>
      </w:pPr>
      <w:rPr>
        <w:rFonts w:ascii="Symbol" w:hAnsi="Symbol" w:hint="default"/>
      </w:rPr>
    </w:lvl>
    <w:lvl w:ilvl="4" w:tplc="2BCEFB1E">
      <w:start w:val="1"/>
      <w:numFmt w:val="bullet"/>
      <w:lvlText w:val="o"/>
      <w:lvlJc w:val="left"/>
      <w:pPr>
        <w:ind w:left="3600" w:hanging="360"/>
      </w:pPr>
      <w:rPr>
        <w:rFonts w:ascii="Courier New" w:hAnsi="Courier New" w:hint="default"/>
      </w:rPr>
    </w:lvl>
    <w:lvl w:ilvl="5" w:tplc="6DD01EAC">
      <w:start w:val="1"/>
      <w:numFmt w:val="bullet"/>
      <w:lvlText w:val=""/>
      <w:lvlJc w:val="left"/>
      <w:pPr>
        <w:ind w:left="4320" w:hanging="360"/>
      </w:pPr>
      <w:rPr>
        <w:rFonts w:ascii="Wingdings" w:hAnsi="Wingdings" w:hint="default"/>
      </w:rPr>
    </w:lvl>
    <w:lvl w:ilvl="6" w:tplc="FF0AE772">
      <w:start w:val="1"/>
      <w:numFmt w:val="bullet"/>
      <w:lvlText w:val=""/>
      <w:lvlJc w:val="left"/>
      <w:pPr>
        <w:ind w:left="5040" w:hanging="360"/>
      </w:pPr>
      <w:rPr>
        <w:rFonts w:ascii="Symbol" w:hAnsi="Symbol" w:hint="default"/>
      </w:rPr>
    </w:lvl>
    <w:lvl w:ilvl="7" w:tplc="7F961D76">
      <w:start w:val="1"/>
      <w:numFmt w:val="bullet"/>
      <w:lvlText w:val="o"/>
      <w:lvlJc w:val="left"/>
      <w:pPr>
        <w:ind w:left="5760" w:hanging="360"/>
      </w:pPr>
      <w:rPr>
        <w:rFonts w:ascii="Courier New" w:hAnsi="Courier New" w:hint="default"/>
      </w:rPr>
    </w:lvl>
    <w:lvl w:ilvl="8" w:tplc="B82AC560">
      <w:start w:val="1"/>
      <w:numFmt w:val="bullet"/>
      <w:lvlText w:val=""/>
      <w:lvlJc w:val="left"/>
      <w:pPr>
        <w:ind w:left="6480" w:hanging="360"/>
      </w:pPr>
      <w:rPr>
        <w:rFonts w:ascii="Wingdings" w:hAnsi="Wingdings" w:hint="default"/>
      </w:rPr>
    </w:lvl>
  </w:abstractNum>
  <w:abstractNum w:abstractNumId="1" w15:restartNumberingAfterBreak="0">
    <w:nsid w:val="03E3489B"/>
    <w:multiLevelType w:val="hybridMultilevel"/>
    <w:tmpl w:val="2C5418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71BC1E7"/>
    <w:multiLevelType w:val="hybridMultilevel"/>
    <w:tmpl w:val="C66A5CC2"/>
    <w:lvl w:ilvl="0" w:tplc="0796841A">
      <w:start w:val="1"/>
      <w:numFmt w:val="bullet"/>
      <w:lvlText w:val=""/>
      <w:lvlJc w:val="left"/>
      <w:pPr>
        <w:ind w:left="1800" w:hanging="360"/>
      </w:pPr>
      <w:rPr>
        <w:rFonts w:ascii="Symbol" w:hAnsi="Symbol" w:hint="default"/>
      </w:rPr>
    </w:lvl>
    <w:lvl w:ilvl="1" w:tplc="41E8E56E">
      <w:start w:val="1"/>
      <w:numFmt w:val="bullet"/>
      <w:lvlText w:val="o"/>
      <w:lvlJc w:val="left"/>
      <w:pPr>
        <w:ind w:left="2520" w:hanging="360"/>
      </w:pPr>
      <w:rPr>
        <w:rFonts w:ascii="Courier New" w:hAnsi="Courier New" w:hint="default"/>
      </w:rPr>
    </w:lvl>
    <w:lvl w:ilvl="2" w:tplc="405EDE62">
      <w:start w:val="1"/>
      <w:numFmt w:val="bullet"/>
      <w:lvlText w:val=""/>
      <w:lvlJc w:val="left"/>
      <w:pPr>
        <w:ind w:left="3240" w:hanging="360"/>
      </w:pPr>
      <w:rPr>
        <w:rFonts w:ascii="Wingdings" w:hAnsi="Wingdings" w:hint="default"/>
      </w:rPr>
    </w:lvl>
    <w:lvl w:ilvl="3" w:tplc="DE68DA7C">
      <w:start w:val="1"/>
      <w:numFmt w:val="bullet"/>
      <w:lvlText w:val=""/>
      <w:lvlJc w:val="left"/>
      <w:pPr>
        <w:ind w:left="3960" w:hanging="360"/>
      </w:pPr>
      <w:rPr>
        <w:rFonts w:ascii="Symbol" w:hAnsi="Symbol" w:hint="default"/>
      </w:rPr>
    </w:lvl>
    <w:lvl w:ilvl="4" w:tplc="7022589C">
      <w:start w:val="1"/>
      <w:numFmt w:val="bullet"/>
      <w:lvlText w:val="o"/>
      <w:lvlJc w:val="left"/>
      <w:pPr>
        <w:ind w:left="4680" w:hanging="360"/>
      </w:pPr>
      <w:rPr>
        <w:rFonts w:ascii="Courier New" w:hAnsi="Courier New" w:hint="default"/>
      </w:rPr>
    </w:lvl>
    <w:lvl w:ilvl="5" w:tplc="AC60850C">
      <w:start w:val="1"/>
      <w:numFmt w:val="bullet"/>
      <w:lvlText w:val=""/>
      <w:lvlJc w:val="left"/>
      <w:pPr>
        <w:ind w:left="5400" w:hanging="360"/>
      </w:pPr>
      <w:rPr>
        <w:rFonts w:ascii="Wingdings" w:hAnsi="Wingdings" w:hint="default"/>
      </w:rPr>
    </w:lvl>
    <w:lvl w:ilvl="6" w:tplc="C06EBF70">
      <w:start w:val="1"/>
      <w:numFmt w:val="bullet"/>
      <w:lvlText w:val=""/>
      <w:lvlJc w:val="left"/>
      <w:pPr>
        <w:ind w:left="6120" w:hanging="360"/>
      </w:pPr>
      <w:rPr>
        <w:rFonts w:ascii="Symbol" w:hAnsi="Symbol" w:hint="default"/>
      </w:rPr>
    </w:lvl>
    <w:lvl w:ilvl="7" w:tplc="D9CE68EE">
      <w:start w:val="1"/>
      <w:numFmt w:val="bullet"/>
      <w:lvlText w:val="o"/>
      <w:lvlJc w:val="left"/>
      <w:pPr>
        <w:ind w:left="6840" w:hanging="360"/>
      </w:pPr>
      <w:rPr>
        <w:rFonts w:ascii="Courier New" w:hAnsi="Courier New" w:hint="default"/>
      </w:rPr>
    </w:lvl>
    <w:lvl w:ilvl="8" w:tplc="D9BC93B0">
      <w:start w:val="1"/>
      <w:numFmt w:val="bullet"/>
      <w:lvlText w:val=""/>
      <w:lvlJc w:val="left"/>
      <w:pPr>
        <w:ind w:left="7560" w:hanging="360"/>
      </w:pPr>
      <w:rPr>
        <w:rFonts w:ascii="Wingdings" w:hAnsi="Wingdings" w:hint="default"/>
      </w:rPr>
    </w:lvl>
  </w:abstractNum>
  <w:abstractNum w:abstractNumId="3" w15:restartNumberingAfterBreak="0">
    <w:nsid w:val="0771391D"/>
    <w:multiLevelType w:val="hybridMultilevel"/>
    <w:tmpl w:val="7284D36E"/>
    <w:lvl w:ilvl="0" w:tplc="05B8BF88">
      <w:start w:val="4"/>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A1F61FC"/>
    <w:multiLevelType w:val="hybridMultilevel"/>
    <w:tmpl w:val="180840D8"/>
    <w:lvl w:ilvl="0" w:tplc="F46ED00C">
      <w:start w:val="1"/>
      <w:numFmt w:val="bullet"/>
      <w:lvlText w:val=""/>
      <w:lvlJc w:val="left"/>
      <w:pPr>
        <w:ind w:left="1800" w:hanging="360"/>
      </w:pPr>
      <w:rPr>
        <w:rFonts w:ascii="Symbol" w:hAnsi="Symbol" w:hint="default"/>
      </w:rPr>
    </w:lvl>
    <w:lvl w:ilvl="1" w:tplc="064A89AA">
      <w:start w:val="1"/>
      <w:numFmt w:val="bullet"/>
      <w:lvlText w:val="o"/>
      <w:lvlJc w:val="left"/>
      <w:pPr>
        <w:ind w:left="2520" w:hanging="360"/>
      </w:pPr>
      <w:rPr>
        <w:rFonts w:ascii="Courier New" w:hAnsi="Courier New" w:hint="default"/>
      </w:rPr>
    </w:lvl>
    <w:lvl w:ilvl="2" w:tplc="A8B817FC">
      <w:start w:val="1"/>
      <w:numFmt w:val="bullet"/>
      <w:lvlText w:val=""/>
      <w:lvlJc w:val="left"/>
      <w:pPr>
        <w:ind w:left="3240" w:hanging="360"/>
      </w:pPr>
      <w:rPr>
        <w:rFonts w:ascii="Wingdings" w:hAnsi="Wingdings" w:hint="default"/>
      </w:rPr>
    </w:lvl>
    <w:lvl w:ilvl="3" w:tplc="8A2C37B0">
      <w:start w:val="1"/>
      <w:numFmt w:val="bullet"/>
      <w:lvlText w:val=""/>
      <w:lvlJc w:val="left"/>
      <w:pPr>
        <w:ind w:left="3960" w:hanging="360"/>
      </w:pPr>
      <w:rPr>
        <w:rFonts w:ascii="Symbol" w:hAnsi="Symbol" w:hint="default"/>
      </w:rPr>
    </w:lvl>
    <w:lvl w:ilvl="4" w:tplc="D0F4B11A">
      <w:start w:val="1"/>
      <w:numFmt w:val="bullet"/>
      <w:lvlText w:val="o"/>
      <w:lvlJc w:val="left"/>
      <w:pPr>
        <w:ind w:left="4680" w:hanging="360"/>
      </w:pPr>
      <w:rPr>
        <w:rFonts w:ascii="Courier New" w:hAnsi="Courier New" w:hint="default"/>
      </w:rPr>
    </w:lvl>
    <w:lvl w:ilvl="5" w:tplc="E2520DDA">
      <w:start w:val="1"/>
      <w:numFmt w:val="bullet"/>
      <w:lvlText w:val=""/>
      <w:lvlJc w:val="left"/>
      <w:pPr>
        <w:ind w:left="5400" w:hanging="360"/>
      </w:pPr>
      <w:rPr>
        <w:rFonts w:ascii="Wingdings" w:hAnsi="Wingdings" w:hint="default"/>
      </w:rPr>
    </w:lvl>
    <w:lvl w:ilvl="6" w:tplc="EA1826B4">
      <w:start w:val="1"/>
      <w:numFmt w:val="bullet"/>
      <w:lvlText w:val=""/>
      <w:lvlJc w:val="left"/>
      <w:pPr>
        <w:ind w:left="6120" w:hanging="360"/>
      </w:pPr>
      <w:rPr>
        <w:rFonts w:ascii="Symbol" w:hAnsi="Symbol" w:hint="default"/>
      </w:rPr>
    </w:lvl>
    <w:lvl w:ilvl="7" w:tplc="5300B8FC">
      <w:start w:val="1"/>
      <w:numFmt w:val="bullet"/>
      <w:lvlText w:val="o"/>
      <w:lvlJc w:val="left"/>
      <w:pPr>
        <w:ind w:left="6840" w:hanging="360"/>
      </w:pPr>
      <w:rPr>
        <w:rFonts w:ascii="Courier New" w:hAnsi="Courier New" w:hint="default"/>
      </w:rPr>
    </w:lvl>
    <w:lvl w:ilvl="8" w:tplc="20721482">
      <w:start w:val="1"/>
      <w:numFmt w:val="bullet"/>
      <w:lvlText w:val=""/>
      <w:lvlJc w:val="left"/>
      <w:pPr>
        <w:ind w:left="7560" w:hanging="360"/>
      </w:pPr>
      <w:rPr>
        <w:rFonts w:ascii="Wingdings" w:hAnsi="Wingdings" w:hint="default"/>
      </w:rPr>
    </w:lvl>
  </w:abstractNum>
  <w:abstractNum w:abstractNumId="5" w15:restartNumberingAfterBreak="0">
    <w:nsid w:val="11FF12FB"/>
    <w:multiLevelType w:val="hybridMultilevel"/>
    <w:tmpl w:val="8C761A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83AD5"/>
    <w:multiLevelType w:val="multilevel"/>
    <w:tmpl w:val="9878B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DA9CF"/>
    <w:multiLevelType w:val="hybridMultilevel"/>
    <w:tmpl w:val="92CC3ACA"/>
    <w:lvl w:ilvl="0" w:tplc="ADB0CC40">
      <w:start w:val="1"/>
      <w:numFmt w:val="bullet"/>
      <w:lvlText w:val=""/>
      <w:lvlJc w:val="left"/>
      <w:pPr>
        <w:ind w:left="1800" w:hanging="360"/>
      </w:pPr>
      <w:rPr>
        <w:rFonts w:ascii="Symbol" w:hAnsi="Symbol" w:hint="default"/>
      </w:rPr>
    </w:lvl>
    <w:lvl w:ilvl="1" w:tplc="3CD66AE4">
      <w:start w:val="1"/>
      <w:numFmt w:val="bullet"/>
      <w:lvlText w:val="o"/>
      <w:lvlJc w:val="left"/>
      <w:pPr>
        <w:ind w:left="2520" w:hanging="360"/>
      </w:pPr>
      <w:rPr>
        <w:rFonts w:ascii="Courier New" w:hAnsi="Courier New" w:hint="default"/>
      </w:rPr>
    </w:lvl>
    <w:lvl w:ilvl="2" w:tplc="0CA4565E">
      <w:start w:val="1"/>
      <w:numFmt w:val="bullet"/>
      <w:lvlText w:val=""/>
      <w:lvlJc w:val="left"/>
      <w:pPr>
        <w:ind w:left="3240" w:hanging="360"/>
      </w:pPr>
      <w:rPr>
        <w:rFonts w:ascii="Wingdings" w:hAnsi="Wingdings" w:hint="default"/>
      </w:rPr>
    </w:lvl>
    <w:lvl w:ilvl="3" w:tplc="DB12CF3C">
      <w:start w:val="1"/>
      <w:numFmt w:val="bullet"/>
      <w:lvlText w:val=""/>
      <w:lvlJc w:val="left"/>
      <w:pPr>
        <w:ind w:left="3960" w:hanging="360"/>
      </w:pPr>
      <w:rPr>
        <w:rFonts w:ascii="Symbol" w:hAnsi="Symbol" w:hint="default"/>
      </w:rPr>
    </w:lvl>
    <w:lvl w:ilvl="4" w:tplc="E150633A">
      <w:start w:val="1"/>
      <w:numFmt w:val="bullet"/>
      <w:lvlText w:val="o"/>
      <w:lvlJc w:val="left"/>
      <w:pPr>
        <w:ind w:left="4680" w:hanging="360"/>
      </w:pPr>
      <w:rPr>
        <w:rFonts w:ascii="Courier New" w:hAnsi="Courier New" w:hint="default"/>
      </w:rPr>
    </w:lvl>
    <w:lvl w:ilvl="5" w:tplc="FD2623F4">
      <w:start w:val="1"/>
      <w:numFmt w:val="bullet"/>
      <w:lvlText w:val=""/>
      <w:lvlJc w:val="left"/>
      <w:pPr>
        <w:ind w:left="5400" w:hanging="360"/>
      </w:pPr>
      <w:rPr>
        <w:rFonts w:ascii="Wingdings" w:hAnsi="Wingdings" w:hint="default"/>
      </w:rPr>
    </w:lvl>
    <w:lvl w:ilvl="6" w:tplc="B1629254">
      <w:start w:val="1"/>
      <w:numFmt w:val="bullet"/>
      <w:lvlText w:val=""/>
      <w:lvlJc w:val="left"/>
      <w:pPr>
        <w:ind w:left="6120" w:hanging="360"/>
      </w:pPr>
      <w:rPr>
        <w:rFonts w:ascii="Symbol" w:hAnsi="Symbol" w:hint="default"/>
      </w:rPr>
    </w:lvl>
    <w:lvl w:ilvl="7" w:tplc="0726BCD0">
      <w:start w:val="1"/>
      <w:numFmt w:val="bullet"/>
      <w:lvlText w:val="o"/>
      <w:lvlJc w:val="left"/>
      <w:pPr>
        <w:ind w:left="6840" w:hanging="360"/>
      </w:pPr>
      <w:rPr>
        <w:rFonts w:ascii="Courier New" w:hAnsi="Courier New" w:hint="default"/>
      </w:rPr>
    </w:lvl>
    <w:lvl w:ilvl="8" w:tplc="EC5C3B00">
      <w:start w:val="1"/>
      <w:numFmt w:val="bullet"/>
      <w:lvlText w:val=""/>
      <w:lvlJc w:val="left"/>
      <w:pPr>
        <w:ind w:left="7560" w:hanging="360"/>
      </w:pPr>
      <w:rPr>
        <w:rFonts w:ascii="Wingdings" w:hAnsi="Wingdings" w:hint="default"/>
      </w:rPr>
    </w:lvl>
  </w:abstractNum>
  <w:abstractNum w:abstractNumId="8" w15:restartNumberingAfterBreak="0">
    <w:nsid w:val="31827D6D"/>
    <w:multiLevelType w:val="hybridMultilevel"/>
    <w:tmpl w:val="444CA64E"/>
    <w:lvl w:ilvl="0" w:tplc="AC86373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9509CB"/>
    <w:multiLevelType w:val="hybridMultilevel"/>
    <w:tmpl w:val="52226D66"/>
    <w:lvl w:ilvl="0" w:tplc="42AADC72">
      <w:start w:val="1"/>
      <w:numFmt w:val="lowerLetter"/>
      <w:lvlText w:val="%1."/>
      <w:lvlJc w:val="left"/>
      <w:pPr>
        <w:ind w:left="2160" w:hanging="360"/>
      </w:pPr>
    </w:lvl>
    <w:lvl w:ilvl="1" w:tplc="BAA4C2BC">
      <w:start w:val="1"/>
      <w:numFmt w:val="bullet"/>
      <w:lvlText w:val=""/>
      <w:lvlJc w:val="left"/>
      <w:pPr>
        <w:ind w:left="2880" w:hanging="360"/>
      </w:pPr>
      <w:rPr>
        <w:rFonts w:ascii="Wingdings" w:hAnsi="Wingdings" w:hint="default"/>
      </w:rPr>
    </w:lvl>
    <w:lvl w:ilvl="2" w:tplc="4142EFD2">
      <w:start w:val="1"/>
      <w:numFmt w:val="lowerRoman"/>
      <w:lvlText w:val="%3."/>
      <w:lvlJc w:val="right"/>
      <w:pPr>
        <w:ind w:left="3600" w:hanging="180"/>
      </w:pPr>
    </w:lvl>
    <w:lvl w:ilvl="3" w:tplc="E9DC2814">
      <w:start w:val="1"/>
      <w:numFmt w:val="decimal"/>
      <w:lvlText w:val="%4."/>
      <w:lvlJc w:val="left"/>
      <w:pPr>
        <w:ind w:left="4320" w:hanging="360"/>
      </w:pPr>
    </w:lvl>
    <w:lvl w:ilvl="4" w:tplc="0F14C44A">
      <w:start w:val="1"/>
      <w:numFmt w:val="lowerLetter"/>
      <w:lvlText w:val="%5."/>
      <w:lvlJc w:val="left"/>
      <w:pPr>
        <w:ind w:left="5040" w:hanging="360"/>
      </w:pPr>
    </w:lvl>
    <w:lvl w:ilvl="5" w:tplc="BE542AE2">
      <w:start w:val="1"/>
      <w:numFmt w:val="lowerRoman"/>
      <w:lvlText w:val="%6."/>
      <w:lvlJc w:val="right"/>
      <w:pPr>
        <w:ind w:left="5760" w:hanging="180"/>
      </w:pPr>
    </w:lvl>
    <w:lvl w:ilvl="6" w:tplc="98546112">
      <w:start w:val="1"/>
      <w:numFmt w:val="decimal"/>
      <w:lvlText w:val="%7."/>
      <w:lvlJc w:val="left"/>
      <w:pPr>
        <w:ind w:left="6480" w:hanging="360"/>
      </w:pPr>
    </w:lvl>
    <w:lvl w:ilvl="7" w:tplc="825C9762">
      <w:start w:val="1"/>
      <w:numFmt w:val="lowerLetter"/>
      <w:lvlText w:val="%8."/>
      <w:lvlJc w:val="left"/>
      <w:pPr>
        <w:ind w:left="7200" w:hanging="360"/>
      </w:pPr>
    </w:lvl>
    <w:lvl w:ilvl="8" w:tplc="F1B8B7F0">
      <w:start w:val="1"/>
      <w:numFmt w:val="lowerRoman"/>
      <w:lvlText w:val="%9."/>
      <w:lvlJc w:val="right"/>
      <w:pPr>
        <w:ind w:left="7920" w:hanging="180"/>
      </w:pPr>
    </w:lvl>
  </w:abstractNum>
  <w:abstractNum w:abstractNumId="10" w15:restartNumberingAfterBreak="0">
    <w:nsid w:val="37FEF2A4"/>
    <w:multiLevelType w:val="hybridMultilevel"/>
    <w:tmpl w:val="EDDEE44E"/>
    <w:lvl w:ilvl="0" w:tplc="055628EE">
      <w:start w:val="1"/>
      <w:numFmt w:val="bullet"/>
      <w:lvlText w:val=""/>
      <w:lvlJc w:val="left"/>
      <w:pPr>
        <w:ind w:left="1800" w:hanging="360"/>
      </w:pPr>
      <w:rPr>
        <w:rFonts w:ascii="Symbol" w:hAnsi="Symbol" w:hint="default"/>
      </w:rPr>
    </w:lvl>
    <w:lvl w:ilvl="1" w:tplc="95AE9C20">
      <w:start w:val="1"/>
      <w:numFmt w:val="bullet"/>
      <w:lvlText w:val="o"/>
      <w:lvlJc w:val="left"/>
      <w:pPr>
        <w:ind w:left="2520" w:hanging="360"/>
      </w:pPr>
      <w:rPr>
        <w:rFonts w:ascii="Courier New" w:hAnsi="Courier New" w:hint="default"/>
      </w:rPr>
    </w:lvl>
    <w:lvl w:ilvl="2" w:tplc="27425CB0">
      <w:start w:val="1"/>
      <w:numFmt w:val="bullet"/>
      <w:lvlText w:val=""/>
      <w:lvlJc w:val="left"/>
      <w:pPr>
        <w:ind w:left="3240" w:hanging="360"/>
      </w:pPr>
      <w:rPr>
        <w:rFonts w:ascii="Wingdings" w:hAnsi="Wingdings" w:hint="default"/>
      </w:rPr>
    </w:lvl>
    <w:lvl w:ilvl="3" w:tplc="4EA470C0">
      <w:start w:val="1"/>
      <w:numFmt w:val="bullet"/>
      <w:lvlText w:val=""/>
      <w:lvlJc w:val="left"/>
      <w:pPr>
        <w:ind w:left="3960" w:hanging="360"/>
      </w:pPr>
      <w:rPr>
        <w:rFonts w:ascii="Symbol" w:hAnsi="Symbol" w:hint="default"/>
      </w:rPr>
    </w:lvl>
    <w:lvl w:ilvl="4" w:tplc="DE18F78C">
      <w:start w:val="1"/>
      <w:numFmt w:val="bullet"/>
      <w:lvlText w:val="o"/>
      <w:lvlJc w:val="left"/>
      <w:pPr>
        <w:ind w:left="4680" w:hanging="360"/>
      </w:pPr>
      <w:rPr>
        <w:rFonts w:ascii="Courier New" w:hAnsi="Courier New" w:hint="default"/>
      </w:rPr>
    </w:lvl>
    <w:lvl w:ilvl="5" w:tplc="75C0CE1A">
      <w:start w:val="1"/>
      <w:numFmt w:val="bullet"/>
      <w:lvlText w:val=""/>
      <w:lvlJc w:val="left"/>
      <w:pPr>
        <w:ind w:left="5400" w:hanging="360"/>
      </w:pPr>
      <w:rPr>
        <w:rFonts w:ascii="Wingdings" w:hAnsi="Wingdings" w:hint="default"/>
      </w:rPr>
    </w:lvl>
    <w:lvl w:ilvl="6" w:tplc="370C3304">
      <w:start w:val="1"/>
      <w:numFmt w:val="bullet"/>
      <w:lvlText w:val=""/>
      <w:lvlJc w:val="left"/>
      <w:pPr>
        <w:ind w:left="6120" w:hanging="360"/>
      </w:pPr>
      <w:rPr>
        <w:rFonts w:ascii="Symbol" w:hAnsi="Symbol" w:hint="default"/>
      </w:rPr>
    </w:lvl>
    <w:lvl w:ilvl="7" w:tplc="82F433D8">
      <w:start w:val="1"/>
      <w:numFmt w:val="bullet"/>
      <w:lvlText w:val="o"/>
      <w:lvlJc w:val="left"/>
      <w:pPr>
        <w:ind w:left="6840" w:hanging="360"/>
      </w:pPr>
      <w:rPr>
        <w:rFonts w:ascii="Courier New" w:hAnsi="Courier New" w:hint="default"/>
      </w:rPr>
    </w:lvl>
    <w:lvl w:ilvl="8" w:tplc="68D05AC0">
      <w:start w:val="1"/>
      <w:numFmt w:val="bullet"/>
      <w:lvlText w:val=""/>
      <w:lvlJc w:val="left"/>
      <w:pPr>
        <w:ind w:left="7560" w:hanging="360"/>
      </w:pPr>
      <w:rPr>
        <w:rFonts w:ascii="Wingdings" w:hAnsi="Wingdings" w:hint="default"/>
      </w:rPr>
    </w:lvl>
  </w:abstractNum>
  <w:abstractNum w:abstractNumId="11" w15:restartNumberingAfterBreak="0">
    <w:nsid w:val="4198FC3A"/>
    <w:multiLevelType w:val="hybridMultilevel"/>
    <w:tmpl w:val="B590D132"/>
    <w:lvl w:ilvl="0" w:tplc="0B66C20E">
      <w:start w:val="1"/>
      <w:numFmt w:val="bullet"/>
      <w:lvlText w:val=""/>
      <w:lvlJc w:val="left"/>
      <w:pPr>
        <w:ind w:left="1080" w:hanging="360"/>
      </w:pPr>
      <w:rPr>
        <w:rFonts w:ascii="Symbol" w:hAnsi="Symbol" w:hint="default"/>
      </w:rPr>
    </w:lvl>
    <w:lvl w:ilvl="1" w:tplc="2DFED698">
      <w:start w:val="1"/>
      <w:numFmt w:val="bullet"/>
      <w:lvlText w:val="o"/>
      <w:lvlJc w:val="left"/>
      <w:pPr>
        <w:ind w:left="1800" w:hanging="360"/>
      </w:pPr>
      <w:rPr>
        <w:rFonts w:ascii="Courier New" w:hAnsi="Courier New" w:hint="default"/>
      </w:rPr>
    </w:lvl>
    <w:lvl w:ilvl="2" w:tplc="2CB69CD2">
      <w:start w:val="1"/>
      <w:numFmt w:val="bullet"/>
      <w:lvlText w:val=""/>
      <w:lvlJc w:val="left"/>
      <w:pPr>
        <w:ind w:left="2520" w:hanging="360"/>
      </w:pPr>
      <w:rPr>
        <w:rFonts w:ascii="Wingdings" w:hAnsi="Wingdings" w:hint="default"/>
      </w:rPr>
    </w:lvl>
    <w:lvl w:ilvl="3" w:tplc="AC5A7A0E">
      <w:start w:val="1"/>
      <w:numFmt w:val="bullet"/>
      <w:lvlText w:val=""/>
      <w:lvlJc w:val="left"/>
      <w:pPr>
        <w:ind w:left="3240" w:hanging="360"/>
      </w:pPr>
      <w:rPr>
        <w:rFonts w:ascii="Symbol" w:hAnsi="Symbol" w:hint="default"/>
      </w:rPr>
    </w:lvl>
    <w:lvl w:ilvl="4" w:tplc="D15C4DAA">
      <w:start w:val="1"/>
      <w:numFmt w:val="bullet"/>
      <w:lvlText w:val="o"/>
      <w:lvlJc w:val="left"/>
      <w:pPr>
        <w:ind w:left="3960" w:hanging="360"/>
      </w:pPr>
      <w:rPr>
        <w:rFonts w:ascii="Courier New" w:hAnsi="Courier New" w:hint="default"/>
      </w:rPr>
    </w:lvl>
    <w:lvl w:ilvl="5" w:tplc="E76A5E1E">
      <w:start w:val="1"/>
      <w:numFmt w:val="bullet"/>
      <w:lvlText w:val=""/>
      <w:lvlJc w:val="left"/>
      <w:pPr>
        <w:ind w:left="4680" w:hanging="360"/>
      </w:pPr>
      <w:rPr>
        <w:rFonts w:ascii="Wingdings" w:hAnsi="Wingdings" w:hint="default"/>
      </w:rPr>
    </w:lvl>
    <w:lvl w:ilvl="6" w:tplc="33C8EC3C">
      <w:start w:val="1"/>
      <w:numFmt w:val="bullet"/>
      <w:lvlText w:val=""/>
      <w:lvlJc w:val="left"/>
      <w:pPr>
        <w:ind w:left="5400" w:hanging="360"/>
      </w:pPr>
      <w:rPr>
        <w:rFonts w:ascii="Symbol" w:hAnsi="Symbol" w:hint="default"/>
      </w:rPr>
    </w:lvl>
    <w:lvl w:ilvl="7" w:tplc="5D561506">
      <w:start w:val="1"/>
      <w:numFmt w:val="bullet"/>
      <w:lvlText w:val="o"/>
      <w:lvlJc w:val="left"/>
      <w:pPr>
        <w:ind w:left="6120" w:hanging="360"/>
      </w:pPr>
      <w:rPr>
        <w:rFonts w:ascii="Courier New" w:hAnsi="Courier New" w:hint="default"/>
      </w:rPr>
    </w:lvl>
    <w:lvl w:ilvl="8" w:tplc="F55432E8">
      <w:start w:val="1"/>
      <w:numFmt w:val="bullet"/>
      <w:lvlText w:val=""/>
      <w:lvlJc w:val="left"/>
      <w:pPr>
        <w:ind w:left="6840" w:hanging="360"/>
      </w:pPr>
      <w:rPr>
        <w:rFonts w:ascii="Wingdings" w:hAnsi="Wingdings" w:hint="default"/>
      </w:rPr>
    </w:lvl>
  </w:abstractNum>
  <w:abstractNum w:abstractNumId="12" w15:restartNumberingAfterBreak="0">
    <w:nsid w:val="4C5E30EE"/>
    <w:multiLevelType w:val="hybridMultilevel"/>
    <w:tmpl w:val="0954298A"/>
    <w:lvl w:ilvl="0" w:tplc="E1F03B90">
      <w:start w:val="1"/>
      <w:numFmt w:val="bullet"/>
      <w:lvlText w:val=""/>
      <w:lvlJc w:val="left"/>
      <w:pPr>
        <w:ind w:left="1800" w:hanging="360"/>
      </w:pPr>
      <w:rPr>
        <w:rFonts w:ascii="Symbol" w:hAnsi="Symbol" w:hint="default"/>
      </w:rPr>
    </w:lvl>
    <w:lvl w:ilvl="1" w:tplc="77BABE88">
      <w:start w:val="1"/>
      <w:numFmt w:val="bullet"/>
      <w:lvlText w:val="o"/>
      <w:lvlJc w:val="left"/>
      <w:pPr>
        <w:ind w:left="2520" w:hanging="360"/>
      </w:pPr>
      <w:rPr>
        <w:rFonts w:ascii="Courier New" w:hAnsi="Courier New" w:hint="default"/>
      </w:rPr>
    </w:lvl>
    <w:lvl w:ilvl="2" w:tplc="DEEED8A4">
      <w:start w:val="1"/>
      <w:numFmt w:val="bullet"/>
      <w:lvlText w:val=""/>
      <w:lvlJc w:val="left"/>
      <w:pPr>
        <w:ind w:left="3240" w:hanging="360"/>
      </w:pPr>
      <w:rPr>
        <w:rFonts w:ascii="Wingdings" w:hAnsi="Wingdings" w:hint="default"/>
      </w:rPr>
    </w:lvl>
    <w:lvl w:ilvl="3" w:tplc="A4000154">
      <w:start w:val="1"/>
      <w:numFmt w:val="bullet"/>
      <w:lvlText w:val=""/>
      <w:lvlJc w:val="left"/>
      <w:pPr>
        <w:ind w:left="3960" w:hanging="360"/>
      </w:pPr>
      <w:rPr>
        <w:rFonts w:ascii="Symbol" w:hAnsi="Symbol" w:hint="default"/>
      </w:rPr>
    </w:lvl>
    <w:lvl w:ilvl="4" w:tplc="3A789DAA">
      <w:start w:val="1"/>
      <w:numFmt w:val="bullet"/>
      <w:lvlText w:val="o"/>
      <w:lvlJc w:val="left"/>
      <w:pPr>
        <w:ind w:left="4680" w:hanging="360"/>
      </w:pPr>
      <w:rPr>
        <w:rFonts w:ascii="Courier New" w:hAnsi="Courier New" w:hint="default"/>
      </w:rPr>
    </w:lvl>
    <w:lvl w:ilvl="5" w:tplc="1824890E">
      <w:start w:val="1"/>
      <w:numFmt w:val="bullet"/>
      <w:lvlText w:val=""/>
      <w:lvlJc w:val="left"/>
      <w:pPr>
        <w:ind w:left="5400" w:hanging="360"/>
      </w:pPr>
      <w:rPr>
        <w:rFonts w:ascii="Wingdings" w:hAnsi="Wingdings" w:hint="default"/>
      </w:rPr>
    </w:lvl>
    <w:lvl w:ilvl="6" w:tplc="55588516">
      <w:start w:val="1"/>
      <w:numFmt w:val="bullet"/>
      <w:lvlText w:val=""/>
      <w:lvlJc w:val="left"/>
      <w:pPr>
        <w:ind w:left="6120" w:hanging="360"/>
      </w:pPr>
      <w:rPr>
        <w:rFonts w:ascii="Symbol" w:hAnsi="Symbol" w:hint="default"/>
      </w:rPr>
    </w:lvl>
    <w:lvl w:ilvl="7" w:tplc="064018FC">
      <w:start w:val="1"/>
      <w:numFmt w:val="bullet"/>
      <w:lvlText w:val="o"/>
      <w:lvlJc w:val="left"/>
      <w:pPr>
        <w:ind w:left="6840" w:hanging="360"/>
      </w:pPr>
      <w:rPr>
        <w:rFonts w:ascii="Courier New" w:hAnsi="Courier New" w:hint="default"/>
      </w:rPr>
    </w:lvl>
    <w:lvl w:ilvl="8" w:tplc="BB88EB66">
      <w:start w:val="1"/>
      <w:numFmt w:val="bullet"/>
      <w:lvlText w:val=""/>
      <w:lvlJc w:val="left"/>
      <w:pPr>
        <w:ind w:left="7560" w:hanging="360"/>
      </w:pPr>
      <w:rPr>
        <w:rFonts w:ascii="Wingdings" w:hAnsi="Wingdings" w:hint="default"/>
      </w:rPr>
    </w:lvl>
  </w:abstractNum>
  <w:abstractNum w:abstractNumId="13" w15:restartNumberingAfterBreak="0">
    <w:nsid w:val="4DB90A13"/>
    <w:multiLevelType w:val="multilevel"/>
    <w:tmpl w:val="3C969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4807E7"/>
    <w:multiLevelType w:val="hybridMultilevel"/>
    <w:tmpl w:val="3EBE4A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A9A9811"/>
    <w:multiLevelType w:val="hybridMultilevel"/>
    <w:tmpl w:val="FF0AC0AA"/>
    <w:lvl w:ilvl="0" w:tplc="B1F22D82">
      <w:start w:val="1"/>
      <w:numFmt w:val="bullet"/>
      <w:lvlText w:val=""/>
      <w:lvlJc w:val="left"/>
      <w:pPr>
        <w:ind w:left="1800" w:hanging="360"/>
      </w:pPr>
      <w:rPr>
        <w:rFonts w:ascii="Symbol" w:hAnsi="Symbol" w:hint="default"/>
      </w:rPr>
    </w:lvl>
    <w:lvl w:ilvl="1" w:tplc="5FB2B152">
      <w:start w:val="1"/>
      <w:numFmt w:val="lowerLetter"/>
      <w:lvlText w:val="%2."/>
      <w:lvlJc w:val="left"/>
      <w:pPr>
        <w:ind w:left="2520" w:hanging="360"/>
      </w:pPr>
    </w:lvl>
    <w:lvl w:ilvl="2" w:tplc="038A2DB2">
      <w:start w:val="1"/>
      <w:numFmt w:val="bullet"/>
      <w:lvlText w:val=""/>
      <w:lvlJc w:val="left"/>
      <w:pPr>
        <w:ind w:left="3240" w:hanging="360"/>
      </w:pPr>
      <w:rPr>
        <w:rFonts w:ascii="Wingdings" w:hAnsi="Wingdings" w:hint="default"/>
      </w:rPr>
    </w:lvl>
    <w:lvl w:ilvl="3" w:tplc="6CE60A8E">
      <w:start w:val="1"/>
      <w:numFmt w:val="bullet"/>
      <w:lvlText w:val=""/>
      <w:lvlJc w:val="left"/>
      <w:pPr>
        <w:ind w:left="3960" w:hanging="360"/>
      </w:pPr>
      <w:rPr>
        <w:rFonts w:ascii="Symbol" w:hAnsi="Symbol" w:hint="default"/>
      </w:rPr>
    </w:lvl>
    <w:lvl w:ilvl="4" w:tplc="4086E770">
      <w:start w:val="1"/>
      <w:numFmt w:val="bullet"/>
      <w:lvlText w:val="o"/>
      <w:lvlJc w:val="left"/>
      <w:pPr>
        <w:ind w:left="4680" w:hanging="360"/>
      </w:pPr>
      <w:rPr>
        <w:rFonts w:ascii="Courier New" w:hAnsi="Courier New" w:hint="default"/>
      </w:rPr>
    </w:lvl>
    <w:lvl w:ilvl="5" w:tplc="4D26F9B2">
      <w:start w:val="1"/>
      <w:numFmt w:val="bullet"/>
      <w:lvlText w:val=""/>
      <w:lvlJc w:val="left"/>
      <w:pPr>
        <w:ind w:left="5400" w:hanging="360"/>
      </w:pPr>
      <w:rPr>
        <w:rFonts w:ascii="Wingdings" w:hAnsi="Wingdings" w:hint="default"/>
      </w:rPr>
    </w:lvl>
    <w:lvl w:ilvl="6" w:tplc="DBD874C6">
      <w:start w:val="1"/>
      <w:numFmt w:val="bullet"/>
      <w:lvlText w:val=""/>
      <w:lvlJc w:val="left"/>
      <w:pPr>
        <w:ind w:left="6120" w:hanging="360"/>
      </w:pPr>
      <w:rPr>
        <w:rFonts w:ascii="Symbol" w:hAnsi="Symbol" w:hint="default"/>
      </w:rPr>
    </w:lvl>
    <w:lvl w:ilvl="7" w:tplc="3E68930E">
      <w:start w:val="1"/>
      <w:numFmt w:val="bullet"/>
      <w:lvlText w:val="o"/>
      <w:lvlJc w:val="left"/>
      <w:pPr>
        <w:ind w:left="6840" w:hanging="360"/>
      </w:pPr>
      <w:rPr>
        <w:rFonts w:ascii="Courier New" w:hAnsi="Courier New" w:hint="default"/>
      </w:rPr>
    </w:lvl>
    <w:lvl w:ilvl="8" w:tplc="1EDE9116">
      <w:start w:val="1"/>
      <w:numFmt w:val="bullet"/>
      <w:lvlText w:val=""/>
      <w:lvlJc w:val="left"/>
      <w:pPr>
        <w:ind w:left="7560" w:hanging="360"/>
      </w:pPr>
      <w:rPr>
        <w:rFonts w:ascii="Wingdings" w:hAnsi="Wingdings" w:hint="default"/>
      </w:rPr>
    </w:lvl>
  </w:abstractNum>
  <w:abstractNum w:abstractNumId="16" w15:restartNumberingAfterBreak="0">
    <w:nsid w:val="6B642966"/>
    <w:multiLevelType w:val="hybridMultilevel"/>
    <w:tmpl w:val="AF6679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D9AF623"/>
    <w:multiLevelType w:val="hybridMultilevel"/>
    <w:tmpl w:val="E656F5F8"/>
    <w:lvl w:ilvl="0" w:tplc="F67E02DC">
      <w:start w:val="1"/>
      <w:numFmt w:val="bullet"/>
      <w:lvlText w:val="o"/>
      <w:lvlJc w:val="left"/>
      <w:pPr>
        <w:ind w:left="1800" w:hanging="360"/>
      </w:pPr>
      <w:rPr>
        <w:rFonts w:ascii="Courier New" w:hAnsi="Courier New" w:hint="default"/>
      </w:rPr>
    </w:lvl>
    <w:lvl w:ilvl="1" w:tplc="F526361C">
      <w:start w:val="1"/>
      <w:numFmt w:val="bullet"/>
      <w:lvlText w:val="o"/>
      <w:lvlJc w:val="left"/>
      <w:pPr>
        <w:ind w:left="2520" w:hanging="360"/>
      </w:pPr>
      <w:rPr>
        <w:rFonts w:ascii="Courier New" w:hAnsi="Courier New" w:hint="default"/>
      </w:rPr>
    </w:lvl>
    <w:lvl w:ilvl="2" w:tplc="3C48E1E8">
      <w:start w:val="1"/>
      <w:numFmt w:val="bullet"/>
      <w:lvlText w:val=""/>
      <w:lvlJc w:val="left"/>
      <w:pPr>
        <w:ind w:left="3240" w:hanging="360"/>
      </w:pPr>
      <w:rPr>
        <w:rFonts w:ascii="Wingdings" w:hAnsi="Wingdings" w:hint="default"/>
      </w:rPr>
    </w:lvl>
    <w:lvl w:ilvl="3" w:tplc="1CAAED3A">
      <w:start w:val="1"/>
      <w:numFmt w:val="bullet"/>
      <w:lvlText w:val=""/>
      <w:lvlJc w:val="left"/>
      <w:pPr>
        <w:ind w:left="3960" w:hanging="360"/>
      </w:pPr>
      <w:rPr>
        <w:rFonts w:ascii="Symbol" w:hAnsi="Symbol" w:hint="default"/>
      </w:rPr>
    </w:lvl>
    <w:lvl w:ilvl="4" w:tplc="59DCCC7C">
      <w:start w:val="1"/>
      <w:numFmt w:val="bullet"/>
      <w:lvlText w:val="o"/>
      <w:lvlJc w:val="left"/>
      <w:pPr>
        <w:ind w:left="4680" w:hanging="360"/>
      </w:pPr>
      <w:rPr>
        <w:rFonts w:ascii="Courier New" w:hAnsi="Courier New" w:hint="default"/>
      </w:rPr>
    </w:lvl>
    <w:lvl w:ilvl="5" w:tplc="533ED946">
      <w:start w:val="1"/>
      <w:numFmt w:val="bullet"/>
      <w:lvlText w:val=""/>
      <w:lvlJc w:val="left"/>
      <w:pPr>
        <w:ind w:left="5400" w:hanging="360"/>
      </w:pPr>
      <w:rPr>
        <w:rFonts w:ascii="Wingdings" w:hAnsi="Wingdings" w:hint="default"/>
      </w:rPr>
    </w:lvl>
    <w:lvl w:ilvl="6" w:tplc="E8663AB0">
      <w:start w:val="1"/>
      <w:numFmt w:val="bullet"/>
      <w:lvlText w:val=""/>
      <w:lvlJc w:val="left"/>
      <w:pPr>
        <w:ind w:left="6120" w:hanging="360"/>
      </w:pPr>
      <w:rPr>
        <w:rFonts w:ascii="Symbol" w:hAnsi="Symbol" w:hint="default"/>
      </w:rPr>
    </w:lvl>
    <w:lvl w:ilvl="7" w:tplc="DDC42242">
      <w:start w:val="1"/>
      <w:numFmt w:val="bullet"/>
      <w:lvlText w:val="o"/>
      <w:lvlJc w:val="left"/>
      <w:pPr>
        <w:ind w:left="6840" w:hanging="360"/>
      </w:pPr>
      <w:rPr>
        <w:rFonts w:ascii="Courier New" w:hAnsi="Courier New" w:hint="default"/>
      </w:rPr>
    </w:lvl>
    <w:lvl w:ilvl="8" w:tplc="93DE205A">
      <w:start w:val="1"/>
      <w:numFmt w:val="bullet"/>
      <w:lvlText w:val=""/>
      <w:lvlJc w:val="left"/>
      <w:pPr>
        <w:ind w:left="7560" w:hanging="360"/>
      </w:pPr>
      <w:rPr>
        <w:rFonts w:ascii="Wingdings" w:hAnsi="Wingdings" w:hint="default"/>
      </w:rPr>
    </w:lvl>
  </w:abstractNum>
  <w:abstractNum w:abstractNumId="18" w15:restartNumberingAfterBreak="0">
    <w:nsid w:val="6DF16AB2"/>
    <w:multiLevelType w:val="hybridMultilevel"/>
    <w:tmpl w:val="CC70A37E"/>
    <w:lvl w:ilvl="0" w:tplc="8AD8108A">
      <w:start w:val="1"/>
      <w:numFmt w:val="bullet"/>
      <w:lvlText w:val=""/>
      <w:lvlJc w:val="left"/>
      <w:pPr>
        <w:ind w:left="1800" w:hanging="360"/>
      </w:pPr>
      <w:rPr>
        <w:rFonts w:ascii="Symbol" w:hAnsi="Symbol" w:hint="default"/>
      </w:rPr>
    </w:lvl>
    <w:lvl w:ilvl="1" w:tplc="CEFE951C">
      <w:start w:val="1"/>
      <w:numFmt w:val="bullet"/>
      <w:lvlText w:val="o"/>
      <w:lvlJc w:val="left"/>
      <w:pPr>
        <w:ind w:left="2520" w:hanging="360"/>
      </w:pPr>
      <w:rPr>
        <w:rFonts w:ascii="Courier New" w:hAnsi="Courier New" w:hint="default"/>
      </w:rPr>
    </w:lvl>
    <w:lvl w:ilvl="2" w:tplc="B84A69EA">
      <w:start w:val="1"/>
      <w:numFmt w:val="bullet"/>
      <w:lvlText w:val=""/>
      <w:lvlJc w:val="left"/>
      <w:pPr>
        <w:ind w:left="3240" w:hanging="360"/>
      </w:pPr>
      <w:rPr>
        <w:rFonts w:ascii="Wingdings" w:hAnsi="Wingdings" w:hint="default"/>
      </w:rPr>
    </w:lvl>
    <w:lvl w:ilvl="3" w:tplc="BA8AC43C">
      <w:start w:val="1"/>
      <w:numFmt w:val="bullet"/>
      <w:lvlText w:val=""/>
      <w:lvlJc w:val="left"/>
      <w:pPr>
        <w:ind w:left="3960" w:hanging="360"/>
      </w:pPr>
      <w:rPr>
        <w:rFonts w:ascii="Symbol" w:hAnsi="Symbol" w:hint="default"/>
      </w:rPr>
    </w:lvl>
    <w:lvl w:ilvl="4" w:tplc="CEC86B42">
      <w:start w:val="1"/>
      <w:numFmt w:val="bullet"/>
      <w:lvlText w:val="o"/>
      <w:lvlJc w:val="left"/>
      <w:pPr>
        <w:ind w:left="4680" w:hanging="360"/>
      </w:pPr>
      <w:rPr>
        <w:rFonts w:ascii="Courier New" w:hAnsi="Courier New" w:hint="default"/>
      </w:rPr>
    </w:lvl>
    <w:lvl w:ilvl="5" w:tplc="53320D4A">
      <w:start w:val="1"/>
      <w:numFmt w:val="bullet"/>
      <w:lvlText w:val=""/>
      <w:lvlJc w:val="left"/>
      <w:pPr>
        <w:ind w:left="5400" w:hanging="360"/>
      </w:pPr>
      <w:rPr>
        <w:rFonts w:ascii="Wingdings" w:hAnsi="Wingdings" w:hint="default"/>
      </w:rPr>
    </w:lvl>
    <w:lvl w:ilvl="6" w:tplc="2342E6A6">
      <w:start w:val="1"/>
      <w:numFmt w:val="bullet"/>
      <w:lvlText w:val=""/>
      <w:lvlJc w:val="left"/>
      <w:pPr>
        <w:ind w:left="6120" w:hanging="360"/>
      </w:pPr>
      <w:rPr>
        <w:rFonts w:ascii="Symbol" w:hAnsi="Symbol" w:hint="default"/>
      </w:rPr>
    </w:lvl>
    <w:lvl w:ilvl="7" w:tplc="30440642">
      <w:start w:val="1"/>
      <w:numFmt w:val="bullet"/>
      <w:lvlText w:val="o"/>
      <w:lvlJc w:val="left"/>
      <w:pPr>
        <w:ind w:left="6840" w:hanging="360"/>
      </w:pPr>
      <w:rPr>
        <w:rFonts w:ascii="Courier New" w:hAnsi="Courier New" w:hint="default"/>
      </w:rPr>
    </w:lvl>
    <w:lvl w:ilvl="8" w:tplc="708AF4AA">
      <w:start w:val="1"/>
      <w:numFmt w:val="bullet"/>
      <w:lvlText w:val=""/>
      <w:lvlJc w:val="left"/>
      <w:pPr>
        <w:ind w:left="7560" w:hanging="360"/>
      </w:pPr>
      <w:rPr>
        <w:rFonts w:ascii="Wingdings" w:hAnsi="Wingdings" w:hint="default"/>
      </w:rPr>
    </w:lvl>
  </w:abstractNum>
  <w:abstractNum w:abstractNumId="19" w15:restartNumberingAfterBreak="0">
    <w:nsid w:val="70CE5665"/>
    <w:multiLevelType w:val="hybridMultilevel"/>
    <w:tmpl w:val="23C0E8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6A0472"/>
    <w:multiLevelType w:val="hybridMultilevel"/>
    <w:tmpl w:val="7DB4D8C2"/>
    <w:lvl w:ilvl="0" w:tplc="37A8759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2015184740">
    <w:abstractNumId w:val="11"/>
  </w:num>
  <w:num w:numId="2" w16cid:durableId="458762463">
    <w:abstractNumId w:val="4"/>
  </w:num>
  <w:num w:numId="3" w16cid:durableId="411390751">
    <w:abstractNumId w:val="18"/>
  </w:num>
  <w:num w:numId="4" w16cid:durableId="387922620">
    <w:abstractNumId w:val="7"/>
  </w:num>
  <w:num w:numId="5" w16cid:durableId="1908880492">
    <w:abstractNumId w:val="17"/>
  </w:num>
  <w:num w:numId="6" w16cid:durableId="651101497">
    <w:abstractNumId w:val="10"/>
  </w:num>
  <w:num w:numId="7" w16cid:durableId="282804692">
    <w:abstractNumId w:val="15"/>
  </w:num>
  <w:num w:numId="8" w16cid:durableId="199364443">
    <w:abstractNumId w:val="9"/>
  </w:num>
  <w:num w:numId="9" w16cid:durableId="777800613">
    <w:abstractNumId w:val="0"/>
  </w:num>
  <w:num w:numId="10" w16cid:durableId="91053396">
    <w:abstractNumId w:val="12"/>
  </w:num>
  <w:num w:numId="11" w16cid:durableId="1571309462">
    <w:abstractNumId w:val="2"/>
  </w:num>
  <w:num w:numId="12" w16cid:durableId="1187790452">
    <w:abstractNumId w:val="6"/>
  </w:num>
  <w:num w:numId="13" w16cid:durableId="625934975">
    <w:abstractNumId w:val="19"/>
  </w:num>
  <w:num w:numId="14" w16cid:durableId="1185172830">
    <w:abstractNumId w:val="20"/>
  </w:num>
  <w:num w:numId="15" w16cid:durableId="1454982158">
    <w:abstractNumId w:val="3"/>
  </w:num>
  <w:num w:numId="16" w16cid:durableId="1952928912">
    <w:abstractNumId w:val="8"/>
  </w:num>
  <w:num w:numId="17" w16cid:durableId="234124043">
    <w:abstractNumId w:val="14"/>
  </w:num>
  <w:num w:numId="18" w16cid:durableId="1946887350">
    <w:abstractNumId w:val="16"/>
  </w:num>
  <w:num w:numId="19" w16cid:durableId="320357288">
    <w:abstractNumId w:val="5"/>
  </w:num>
  <w:num w:numId="20" w16cid:durableId="927735544">
    <w:abstractNumId w:val="13"/>
  </w:num>
  <w:num w:numId="21" w16cid:durableId="1047418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973"/>
    <w:rsid w:val="0001201F"/>
    <w:rsid w:val="00026867"/>
    <w:rsid w:val="000320FF"/>
    <w:rsid w:val="00043E5B"/>
    <w:rsid w:val="00050E89"/>
    <w:rsid w:val="00051D8E"/>
    <w:rsid w:val="000562F2"/>
    <w:rsid w:val="000563A5"/>
    <w:rsid w:val="00062DB3"/>
    <w:rsid w:val="000717C2"/>
    <w:rsid w:val="00071E81"/>
    <w:rsid w:val="00075DF2"/>
    <w:rsid w:val="0007760F"/>
    <w:rsid w:val="0008304A"/>
    <w:rsid w:val="000838EB"/>
    <w:rsid w:val="0009438E"/>
    <w:rsid w:val="00095460"/>
    <w:rsid w:val="000A377F"/>
    <w:rsid w:val="000B1227"/>
    <w:rsid w:val="000B5CC9"/>
    <w:rsid w:val="000C0D3B"/>
    <w:rsid w:val="000CACF4"/>
    <w:rsid w:val="000D1EAC"/>
    <w:rsid w:val="000D6129"/>
    <w:rsid w:val="000D69C1"/>
    <w:rsid w:val="000E2EAA"/>
    <w:rsid w:val="000E3EFA"/>
    <w:rsid w:val="000E7864"/>
    <w:rsid w:val="000E7DE0"/>
    <w:rsid w:val="000F35AB"/>
    <w:rsid w:val="000F475C"/>
    <w:rsid w:val="000F51B8"/>
    <w:rsid w:val="000F5BEE"/>
    <w:rsid w:val="001029F1"/>
    <w:rsid w:val="00112A32"/>
    <w:rsid w:val="00115973"/>
    <w:rsid w:val="00116E29"/>
    <w:rsid w:val="00136DBC"/>
    <w:rsid w:val="00144C53"/>
    <w:rsid w:val="0015579E"/>
    <w:rsid w:val="00167B70"/>
    <w:rsid w:val="00174C0F"/>
    <w:rsid w:val="001754FB"/>
    <w:rsid w:val="00182A35"/>
    <w:rsid w:val="00190661"/>
    <w:rsid w:val="00195AD4"/>
    <w:rsid w:val="001A1F32"/>
    <w:rsid w:val="001A3ACA"/>
    <w:rsid w:val="001B1D3B"/>
    <w:rsid w:val="001B1EE2"/>
    <w:rsid w:val="001C22D0"/>
    <w:rsid w:val="001C64F9"/>
    <w:rsid w:val="001E4943"/>
    <w:rsid w:val="001F355E"/>
    <w:rsid w:val="002003E9"/>
    <w:rsid w:val="00201F39"/>
    <w:rsid w:val="00205A34"/>
    <w:rsid w:val="00210002"/>
    <w:rsid w:val="002115C6"/>
    <w:rsid w:val="002203EC"/>
    <w:rsid w:val="00220950"/>
    <w:rsid w:val="00220DBB"/>
    <w:rsid w:val="0025051B"/>
    <w:rsid w:val="00252602"/>
    <w:rsid w:val="00257D64"/>
    <w:rsid w:val="00261A42"/>
    <w:rsid w:val="00270B48"/>
    <w:rsid w:val="002A0BCC"/>
    <w:rsid w:val="002A206C"/>
    <w:rsid w:val="002A3340"/>
    <w:rsid w:val="002A551C"/>
    <w:rsid w:val="002C1EDB"/>
    <w:rsid w:val="002C7610"/>
    <w:rsid w:val="002D1180"/>
    <w:rsid w:val="002D7692"/>
    <w:rsid w:val="002E21B3"/>
    <w:rsid w:val="002E7BFA"/>
    <w:rsid w:val="002F0FDE"/>
    <w:rsid w:val="002F3BA0"/>
    <w:rsid w:val="002F4A79"/>
    <w:rsid w:val="003111F3"/>
    <w:rsid w:val="00316404"/>
    <w:rsid w:val="0032272B"/>
    <w:rsid w:val="00325ADC"/>
    <w:rsid w:val="00335E64"/>
    <w:rsid w:val="003533B0"/>
    <w:rsid w:val="00353935"/>
    <w:rsid w:val="00354940"/>
    <w:rsid w:val="0035734D"/>
    <w:rsid w:val="00361F54"/>
    <w:rsid w:val="00370693"/>
    <w:rsid w:val="003761F1"/>
    <w:rsid w:val="00380FB0"/>
    <w:rsid w:val="00381B54"/>
    <w:rsid w:val="00383E51"/>
    <w:rsid w:val="003A4369"/>
    <w:rsid w:val="003B2AAB"/>
    <w:rsid w:val="003B6B26"/>
    <w:rsid w:val="003C531B"/>
    <w:rsid w:val="003F6D57"/>
    <w:rsid w:val="003F71C9"/>
    <w:rsid w:val="00400CB8"/>
    <w:rsid w:val="0040294F"/>
    <w:rsid w:val="00406680"/>
    <w:rsid w:val="0041595A"/>
    <w:rsid w:val="00421B2A"/>
    <w:rsid w:val="0042668B"/>
    <w:rsid w:val="00442683"/>
    <w:rsid w:val="00443A45"/>
    <w:rsid w:val="00452DEA"/>
    <w:rsid w:val="00455F01"/>
    <w:rsid w:val="00464E73"/>
    <w:rsid w:val="00482172"/>
    <w:rsid w:val="0048406C"/>
    <w:rsid w:val="00487E72"/>
    <w:rsid w:val="00494152"/>
    <w:rsid w:val="004C2D75"/>
    <w:rsid w:val="004C3D76"/>
    <w:rsid w:val="004C4FF2"/>
    <w:rsid w:val="004C7BE2"/>
    <w:rsid w:val="004D1591"/>
    <w:rsid w:val="004D57E6"/>
    <w:rsid w:val="004E6952"/>
    <w:rsid w:val="004F5753"/>
    <w:rsid w:val="004F58C7"/>
    <w:rsid w:val="005243CF"/>
    <w:rsid w:val="00527654"/>
    <w:rsid w:val="00530458"/>
    <w:rsid w:val="0053213F"/>
    <w:rsid w:val="00533AE1"/>
    <w:rsid w:val="00536E17"/>
    <w:rsid w:val="005419FB"/>
    <w:rsid w:val="00546E11"/>
    <w:rsid w:val="00552B77"/>
    <w:rsid w:val="005565A4"/>
    <w:rsid w:val="00556A91"/>
    <w:rsid w:val="0057173A"/>
    <w:rsid w:val="0057554E"/>
    <w:rsid w:val="00581292"/>
    <w:rsid w:val="005820C7"/>
    <w:rsid w:val="00583F46"/>
    <w:rsid w:val="00587089"/>
    <w:rsid w:val="00587A31"/>
    <w:rsid w:val="00593C10"/>
    <w:rsid w:val="005A1125"/>
    <w:rsid w:val="005A21C5"/>
    <w:rsid w:val="005A3970"/>
    <w:rsid w:val="005B53D9"/>
    <w:rsid w:val="005B5427"/>
    <w:rsid w:val="005C6D0B"/>
    <w:rsid w:val="005C6D1D"/>
    <w:rsid w:val="005D4283"/>
    <w:rsid w:val="005D6FD8"/>
    <w:rsid w:val="005E4340"/>
    <w:rsid w:val="005F18F9"/>
    <w:rsid w:val="005F51B2"/>
    <w:rsid w:val="00604E88"/>
    <w:rsid w:val="006055A4"/>
    <w:rsid w:val="00611D23"/>
    <w:rsid w:val="00614DBF"/>
    <w:rsid w:val="00623F56"/>
    <w:rsid w:val="006353E2"/>
    <w:rsid w:val="00635B3B"/>
    <w:rsid w:val="006427ED"/>
    <w:rsid w:val="00643DF6"/>
    <w:rsid w:val="0064432C"/>
    <w:rsid w:val="006456A3"/>
    <w:rsid w:val="00657D61"/>
    <w:rsid w:val="00665730"/>
    <w:rsid w:val="00683162"/>
    <w:rsid w:val="0069215B"/>
    <w:rsid w:val="006A07AA"/>
    <w:rsid w:val="006A2754"/>
    <w:rsid w:val="006A79B8"/>
    <w:rsid w:val="006B0F17"/>
    <w:rsid w:val="006B598D"/>
    <w:rsid w:val="006B6270"/>
    <w:rsid w:val="006B71A8"/>
    <w:rsid w:val="006C0A8E"/>
    <w:rsid w:val="006C17C6"/>
    <w:rsid w:val="006C3B73"/>
    <w:rsid w:val="006D032C"/>
    <w:rsid w:val="006D1341"/>
    <w:rsid w:val="006D6818"/>
    <w:rsid w:val="006F2017"/>
    <w:rsid w:val="006F2063"/>
    <w:rsid w:val="006F6452"/>
    <w:rsid w:val="00702AE0"/>
    <w:rsid w:val="007039C3"/>
    <w:rsid w:val="00710C6A"/>
    <w:rsid w:val="0072301D"/>
    <w:rsid w:val="007435EF"/>
    <w:rsid w:val="007624DE"/>
    <w:rsid w:val="00770145"/>
    <w:rsid w:val="00776B38"/>
    <w:rsid w:val="007775AA"/>
    <w:rsid w:val="00780F2D"/>
    <w:rsid w:val="00790546"/>
    <w:rsid w:val="007954AD"/>
    <w:rsid w:val="007A5E43"/>
    <w:rsid w:val="007B14B8"/>
    <w:rsid w:val="007B363A"/>
    <w:rsid w:val="007C09F0"/>
    <w:rsid w:val="007C2726"/>
    <w:rsid w:val="007C4EC0"/>
    <w:rsid w:val="007F351F"/>
    <w:rsid w:val="007F4EF1"/>
    <w:rsid w:val="007F714C"/>
    <w:rsid w:val="007FF0F9"/>
    <w:rsid w:val="00817990"/>
    <w:rsid w:val="0082786E"/>
    <w:rsid w:val="0083397F"/>
    <w:rsid w:val="008340EB"/>
    <w:rsid w:val="00836957"/>
    <w:rsid w:val="00844480"/>
    <w:rsid w:val="008455E0"/>
    <w:rsid w:val="00847D76"/>
    <w:rsid w:val="00851D7B"/>
    <w:rsid w:val="00853F1E"/>
    <w:rsid w:val="0085541C"/>
    <w:rsid w:val="00857BE1"/>
    <w:rsid w:val="00857DE8"/>
    <w:rsid w:val="00867560"/>
    <w:rsid w:val="00875C64"/>
    <w:rsid w:val="00883246"/>
    <w:rsid w:val="00885D5E"/>
    <w:rsid w:val="00892C60"/>
    <w:rsid w:val="00892CBB"/>
    <w:rsid w:val="00896100"/>
    <w:rsid w:val="008A225F"/>
    <w:rsid w:val="008A26A8"/>
    <w:rsid w:val="008A56C5"/>
    <w:rsid w:val="008B066A"/>
    <w:rsid w:val="008B0AB7"/>
    <w:rsid w:val="008B6B98"/>
    <w:rsid w:val="008D2D90"/>
    <w:rsid w:val="008E2A47"/>
    <w:rsid w:val="008E3320"/>
    <w:rsid w:val="00903FEF"/>
    <w:rsid w:val="00904F9C"/>
    <w:rsid w:val="00911923"/>
    <w:rsid w:val="00917694"/>
    <w:rsid w:val="009204C2"/>
    <w:rsid w:val="0092071C"/>
    <w:rsid w:val="00933467"/>
    <w:rsid w:val="00933691"/>
    <w:rsid w:val="00947D08"/>
    <w:rsid w:val="00953B9A"/>
    <w:rsid w:val="00961594"/>
    <w:rsid w:val="009645C7"/>
    <w:rsid w:val="009673C6"/>
    <w:rsid w:val="009675ED"/>
    <w:rsid w:val="009717C9"/>
    <w:rsid w:val="009761A6"/>
    <w:rsid w:val="009842CB"/>
    <w:rsid w:val="009857F4"/>
    <w:rsid w:val="0099070C"/>
    <w:rsid w:val="009A4F9B"/>
    <w:rsid w:val="009B1BD5"/>
    <w:rsid w:val="009B3B63"/>
    <w:rsid w:val="009C195C"/>
    <w:rsid w:val="009C3AB4"/>
    <w:rsid w:val="009C4581"/>
    <w:rsid w:val="009C48C2"/>
    <w:rsid w:val="009C7B64"/>
    <w:rsid w:val="009F0277"/>
    <w:rsid w:val="009F2320"/>
    <w:rsid w:val="009F384B"/>
    <w:rsid w:val="00A07DC5"/>
    <w:rsid w:val="00A14F43"/>
    <w:rsid w:val="00A2020C"/>
    <w:rsid w:val="00A31AB9"/>
    <w:rsid w:val="00A33C14"/>
    <w:rsid w:val="00A35766"/>
    <w:rsid w:val="00A43ADA"/>
    <w:rsid w:val="00A43BC3"/>
    <w:rsid w:val="00A50800"/>
    <w:rsid w:val="00A617F8"/>
    <w:rsid w:val="00A7120C"/>
    <w:rsid w:val="00A8044E"/>
    <w:rsid w:val="00A81E8D"/>
    <w:rsid w:val="00A8245C"/>
    <w:rsid w:val="00A90491"/>
    <w:rsid w:val="00AA164B"/>
    <w:rsid w:val="00AA28AA"/>
    <w:rsid w:val="00AB04F8"/>
    <w:rsid w:val="00AB60E3"/>
    <w:rsid w:val="00AB8301"/>
    <w:rsid w:val="00AC4F20"/>
    <w:rsid w:val="00AC519D"/>
    <w:rsid w:val="00AD1BF7"/>
    <w:rsid w:val="00AD5E3A"/>
    <w:rsid w:val="00AE53F8"/>
    <w:rsid w:val="00AE75A2"/>
    <w:rsid w:val="00AF09C1"/>
    <w:rsid w:val="00AF0BC7"/>
    <w:rsid w:val="00B06AD1"/>
    <w:rsid w:val="00B10D4D"/>
    <w:rsid w:val="00B279D7"/>
    <w:rsid w:val="00B33291"/>
    <w:rsid w:val="00B52610"/>
    <w:rsid w:val="00B5721F"/>
    <w:rsid w:val="00B5790E"/>
    <w:rsid w:val="00B743E6"/>
    <w:rsid w:val="00B76973"/>
    <w:rsid w:val="00B82049"/>
    <w:rsid w:val="00B86C86"/>
    <w:rsid w:val="00B878E9"/>
    <w:rsid w:val="00BA61EF"/>
    <w:rsid w:val="00BA64BC"/>
    <w:rsid w:val="00BB08F2"/>
    <w:rsid w:val="00BB0B00"/>
    <w:rsid w:val="00BB26D5"/>
    <w:rsid w:val="00BC07A3"/>
    <w:rsid w:val="00BC49B9"/>
    <w:rsid w:val="00BE36E6"/>
    <w:rsid w:val="00BE6042"/>
    <w:rsid w:val="00BF23AA"/>
    <w:rsid w:val="00C008E3"/>
    <w:rsid w:val="00C01C3A"/>
    <w:rsid w:val="00C04C2F"/>
    <w:rsid w:val="00C05AA4"/>
    <w:rsid w:val="00C44080"/>
    <w:rsid w:val="00C4718E"/>
    <w:rsid w:val="00C56A27"/>
    <w:rsid w:val="00C61C1E"/>
    <w:rsid w:val="00C62B87"/>
    <w:rsid w:val="00C67CB5"/>
    <w:rsid w:val="00C80F52"/>
    <w:rsid w:val="00C8352A"/>
    <w:rsid w:val="00C8396A"/>
    <w:rsid w:val="00C858FB"/>
    <w:rsid w:val="00C95D0C"/>
    <w:rsid w:val="00C971CC"/>
    <w:rsid w:val="00CA283D"/>
    <w:rsid w:val="00CA664D"/>
    <w:rsid w:val="00CB6FB6"/>
    <w:rsid w:val="00CD0910"/>
    <w:rsid w:val="00CD6758"/>
    <w:rsid w:val="00CD7CD5"/>
    <w:rsid w:val="00CE0221"/>
    <w:rsid w:val="00CF3B72"/>
    <w:rsid w:val="00CF4954"/>
    <w:rsid w:val="00CF4FEE"/>
    <w:rsid w:val="00D0489C"/>
    <w:rsid w:val="00D07E24"/>
    <w:rsid w:val="00D1332B"/>
    <w:rsid w:val="00D13FFF"/>
    <w:rsid w:val="00D14945"/>
    <w:rsid w:val="00D1517C"/>
    <w:rsid w:val="00D334C0"/>
    <w:rsid w:val="00D36FDE"/>
    <w:rsid w:val="00D41764"/>
    <w:rsid w:val="00D45455"/>
    <w:rsid w:val="00D53772"/>
    <w:rsid w:val="00D55238"/>
    <w:rsid w:val="00D658A0"/>
    <w:rsid w:val="00D739CE"/>
    <w:rsid w:val="00D85640"/>
    <w:rsid w:val="00D87F69"/>
    <w:rsid w:val="00D92E38"/>
    <w:rsid w:val="00D97FF9"/>
    <w:rsid w:val="00DA12EB"/>
    <w:rsid w:val="00DA2BA7"/>
    <w:rsid w:val="00DA3EAF"/>
    <w:rsid w:val="00DA420B"/>
    <w:rsid w:val="00DA4722"/>
    <w:rsid w:val="00DA4B38"/>
    <w:rsid w:val="00DA50C5"/>
    <w:rsid w:val="00DB6BFD"/>
    <w:rsid w:val="00DC5E02"/>
    <w:rsid w:val="00DC745E"/>
    <w:rsid w:val="00DD1C70"/>
    <w:rsid w:val="00DD2EDE"/>
    <w:rsid w:val="00DD687B"/>
    <w:rsid w:val="00DE385A"/>
    <w:rsid w:val="00DE44C1"/>
    <w:rsid w:val="00DE4F0C"/>
    <w:rsid w:val="00DF4F38"/>
    <w:rsid w:val="00DF5849"/>
    <w:rsid w:val="00E0143F"/>
    <w:rsid w:val="00E16B40"/>
    <w:rsid w:val="00E201D1"/>
    <w:rsid w:val="00E20663"/>
    <w:rsid w:val="00E23C6E"/>
    <w:rsid w:val="00E25BC3"/>
    <w:rsid w:val="00E26586"/>
    <w:rsid w:val="00E335CF"/>
    <w:rsid w:val="00E37D4C"/>
    <w:rsid w:val="00E43B66"/>
    <w:rsid w:val="00E4411D"/>
    <w:rsid w:val="00E4422B"/>
    <w:rsid w:val="00E46D1B"/>
    <w:rsid w:val="00E528B3"/>
    <w:rsid w:val="00E6557A"/>
    <w:rsid w:val="00E65A25"/>
    <w:rsid w:val="00E740F7"/>
    <w:rsid w:val="00E82761"/>
    <w:rsid w:val="00E901B4"/>
    <w:rsid w:val="00E96527"/>
    <w:rsid w:val="00EA09C5"/>
    <w:rsid w:val="00EB0FCB"/>
    <w:rsid w:val="00EC4658"/>
    <w:rsid w:val="00EC48A3"/>
    <w:rsid w:val="00ED3351"/>
    <w:rsid w:val="00EF53A9"/>
    <w:rsid w:val="00F0135C"/>
    <w:rsid w:val="00F039E9"/>
    <w:rsid w:val="00F03A99"/>
    <w:rsid w:val="00F14DC9"/>
    <w:rsid w:val="00F276C6"/>
    <w:rsid w:val="00F32800"/>
    <w:rsid w:val="00F4616F"/>
    <w:rsid w:val="00F57167"/>
    <w:rsid w:val="00F60BE5"/>
    <w:rsid w:val="00F6704A"/>
    <w:rsid w:val="00F71F05"/>
    <w:rsid w:val="00F730AC"/>
    <w:rsid w:val="00F83A32"/>
    <w:rsid w:val="00F920DB"/>
    <w:rsid w:val="00FA10DD"/>
    <w:rsid w:val="00FA19AD"/>
    <w:rsid w:val="00FB0A30"/>
    <w:rsid w:val="00FB7F8F"/>
    <w:rsid w:val="00FD1D84"/>
    <w:rsid w:val="00FE207D"/>
    <w:rsid w:val="00FE658B"/>
    <w:rsid w:val="00FE65BE"/>
    <w:rsid w:val="00FF5BC0"/>
    <w:rsid w:val="013ED4CE"/>
    <w:rsid w:val="01854772"/>
    <w:rsid w:val="01AEA1EE"/>
    <w:rsid w:val="01E49F39"/>
    <w:rsid w:val="022A2657"/>
    <w:rsid w:val="025AB62A"/>
    <w:rsid w:val="0261CAF4"/>
    <w:rsid w:val="030D28A5"/>
    <w:rsid w:val="03580B8D"/>
    <w:rsid w:val="03EDEDC7"/>
    <w:rsid w:val="04354DEC"/>
    <w:rsid w:val="0436B51D"/>
    <w:rsid w:val="0451F31D"/>
    <w:rsid w:val="049AA53F"/>
    <w:rsid w:val="04BE5D5E"/>
    <w:rsid w:val="04E7FD3A"/>
    <w:rsid w:val="04EAB654"/>
    <w:rsid w:val="05864FBD"/>
    <w:rsid w:val="0597FC58"/>
    <w:rsid w:val="05BA19F0"/>
    <w:rsid w:val="05D9DD21"/>
    <w:rsid w:val="05FA2EB2"/>
    <w:rsid w:val="06053D0F"/>
    <w:rsid w:val="0669512A"/>
    <w:rsid w:val="069785D9"/>
    <w:rsid w:val="0697CAE3"/>
    <w:rsid w:val="06E97786"/>
    <w:rsid w:val="0708DD3B"/>
    <w:rsid w:val="0713DA43"/>
    <w:rsid w:val="07336495"/>
    <w:rsid w:val="0738AA3A"/>
    <w:rsid w:val="07393248"/>
    <w:rsid w:val="075301D0"/>
    <w:rsid w:val="075A1B91"/>
    <w:rsid w:val="0797178A"/>
    <w:rsid w:val="07C91533"/>
    <w:rsid w:val="07CA29B3"/>
    <w:rsid w:val="07D49FC7"/>
    <w:rsid w:val="07FD31D8"/>
    <w:rsid w:val="0816FE3E"/>
    <w:rsid w:val="083DBB0A"/>
    <w:rsid w:val="085B0D33"/>
    <w:rsid w:val="08767CF8"/>
    <w:rsid w:val="0884327F"/>
    <w:rsid w:val="0898DEDE"/>
    <w:rsid w:val="08DEAAB6"/>
    <w:rsid w:val="090C1436"/>
    <w:rsid w:val="091EECAC"/>
    <w:rsid w:val="09433544"/>
    <w:rsid w:val="095B3065"/>
    <w:rsid w:val="09930BF4"/>
    <w:rsid w:val="099BA7E6"/>
    <w:rsid w:val="09C1559D"/>
    <w:rsid w:val="09E045E9"/>
    <w:rsid w:val="0A3D2C43"/>
    <w:rsid w:val="0A4C21DA"/>
    <w:rsid w:val="0ABD059E"/>
    <w:rsid w:val="0ACE6C4E"/>
    <w:rsid w:val="0AFD52ED"/>
    <w:rsid w:val="0B310FBC"/>
    <w:rsid w:val="0B617E61"/>
    <w:rsid w:val="0BB39EA5"/>
    <w:rsid w:val="0BD1304D"/>
    <w:rsid w:val="0BE9309D"/>
    <w:rsid w:val="0C05924D"/>
    <w:rsid w:val="0C3BD990"/>
    <w:rsid w:val="0C8325A4"/>
    <w:rsid w:val="0C954636"/>
    <w:rsid w:val="0C985773"/>
    <w:rsid w:val="0CA3736F"/>
    <w:rsid w:val="0CC7DF64"/>
    <w:rsid w:val="0CD28DD7"/>
    <w:rsid w:val="0CE750B1"/>
    <w:rsid w:val="0D2726CD"/>
    <w:rsid w:val="0D537C1B"/>
    <w:rsid w:val="0D682C76"/>
    <w:rsid w:val="0D6C23A0"/>
    <w:rsid w:val="0D863697"/>
    <w:rsid w:val="0D98749B"/>
    <w:rsid w:val="0DEC71A6"/>
    <w:rsid w:val="0DEEF359"/>
    <w:rsid w:val="0DEF0557"/>
    <w:rsid w:val="0E0A357D"/>
    <w:rsid w:val="0E0D759E"/>
    <w:rsid w:val="0E7A9161"/>
    <w:rsid w:val="0EBB6515"/>
    <w:rsid w:val="0F4D9EA2"/>
    <w:rsid w:val="0F811A8A"/>
    <w:rsid w:val="0F8DDF0A"/>
    <w:rsid w:val="107E9AF7"/>
    <w:rsid w:val="10A0FA48"/>
    <w:rsid w:val="10C0E436"/>
    <w:rsid w:val="10CCC56C"/>
    <w:rsid w:val="1133B1C2"/>
    <w:rsid w:val="11785BFB"/>
    <w:rsid w:val="11A648E1"/>
    <w:rsid w:val="11E8E7D7"/>
    <w:rsid w:val="122DB3CE"/>
    <w:rsid w:val="123F2478"/>
    <w:rsid w:val="125DC6AF"/>
    <w:rsid w:val="1262DB54"/>
    <w:rsid w:val="1281B61C"/>
    <w:rsid w:val="12D3BF7A"/>
    <w:rsid w:val="131BD0F3"/>
    <w:rsid w:val="13366CDB"/>
    <w:rsid w:val="1347EA11"/>
    <w:rsid w:val="13B5B638"/>
    <w:rsid w:val="13E4F297"/>
    <w:rsid w:val="13EF3453"/>
    <w:rsid w:val="1412A2F2"/>
    <w:rsid w:val="14141BF3"/>
    <w:rsid w:val="1433E4AC"/>
    <w:rsid w:val="1477317A"/>
    <w:rsid w:val="14AA18E8"/>
    <w:rsid w:val="14BF49F0"/>
    <w:rsid w:val="14F2742F"/>
    <w:rsid w:val="15575C76"/>
    <w:rsid w:val="155ADA49"/>
    <w:rsid w:val="156DD3FF"/>
    <w:rsid w:val="15959E36"/>
    <w:rsid w:val="15B17F50"/>
    <w:rsid w:val="15B19A11"/>
    <w:rsid w:val="15B39D30"/>
    <w:rsid w:val="15D38AC0"/>
    <w:rsid w:val="15D7B285"/>
    <w:rsid w:val="15E98ED3"/>
    <w:rsid w:val="160E738E"/>
    <w:rsid w:val="1622FAF5"/>
    <w:rsid w:val="162D0BDE"/>
    <w:rsid w:val="16712994"/>
    <w:rsid w:val="16872620"/>
    <w:rsid w:val="16E809DD"/>
    <w:rsid w:val="16EC4828"/>
    <w:rsid w:val="1718B526"/>
    <w:rsid w:val="1721B945"/>
    <w:rsid w:val="1738EBB2"/>
    <w:rsid w:val="17417D41"/>
    <w:rsid w:val="17491A5A"/>
    <w:rsid w:val="17CB845C"/>
    <w:rsid w:val="183ACB7B"/>
    <w:rsid w:val="18663E81"/>
    <w:rsid w:val="18A39D73"/>
    <w:rsid w:val="18AC6E93"/>
    <w:rsid w:val="18B3F2ED"/>
    <w:rsid w:val="190D78AE"/>
    <w:rsid w:val="1925EC3F"/>
    <w:rsid w:val="19592077"/>
    <w:rsid w:val="1971892F"/>
    <w:rsid w:val="19A8624E"/>
    <w:rsid w:val="19C0150D"/>
    <w:rsid w:val="19C20772"/>
    <w:rsid w:val="19E046AA"/>
    <w:rsid w:val="19F42F8C"/>
    <w:rsid w:val="1A2EF049"/>
    <w:rsid w:val="1A407C66"/>
    <w:rsid w:val="1A612C11"/>
    <w:rsid w:val="1A731C84"/>
    <w:rsid w:val="1AA130B2"/>
    <w:rsid w:val="1AB6B2E3"/>
    <w:rsid w:val="1ACAD589"/>
    <w:rsid w:val="1AD32D73"/>
    <w:rsid w:val="1AD7558C"/>
    <w:rsid w:val="1AED2140"/>
    <w:rsid w:val="1AF59D14"/>
    <w:rsid w:val="1B1319FA"/>
    <w:rsid w:val="1B57CE00"/>
    <w:rsid w:val="1B890A13"/>
    <w:rsid w:val="1B9D78D9"/>
    <w:rsid w:val="1BCD41DF"/>
    <w:rsid w:val="1BD23C5D"/>
    <w:rsid w:val="1C09AEDB"/>
    <w:rsid w:val="1C15C6B3"/>
    <w:rsid w:val="1C38D9F1"/>
    <w:rsid w:val="1C4ADA3C"/>
    <w:rsid w:val="1C4B1628"/>
    <w:rsid w:val="1C61C9D3"/>
    <w:rsid w:val="1C984054"/>
    <w:rsid w:val="1CE2E7BD"/>
    <w:rsid w:val="1D20733D"/>
    <w:rsid w:val="1D4BB55B"/>
    <w:rsid w:val="1D83E542"/>
    <w:rsid w:val="1DACB6ED"/>
    <w:rsid w:val="1DC8EBE0"/>
    <w:rsid w:val="1DE77AD4"/>
    <w:rsid w:val="1E3F37EB"/>
    <w:rsid w:val="1E497810"/>
    <w:rsid w:val="1E572F38"/>
    <w:rsid w:val="1F216A04"/>
    <w:rsid w:val="1F28D90F"/>
    <w:rsid w:val="1F505B26"/>
    <w:rsid w:val="1F64AA19"/>
    <w:rsid w:val="1F6C2210"/>
    <w:rsid w:val="1F710A2C"/>
    <w:rsid w:val="1FAC9DB8"/>
    <w:rsid w:val="1FD2BA91"/>
    <w:rsid w:val="204E0AAE"/>
    <w:rsid w:val="2056CE2D"/>
    <w:rsid w:val="209ABBCE"/>
    <w:rsid w:val="209CB42C"/>
    <w:rsid w:val="20BBAED0"/>
    <w:rsid w:val="20D03F68"/>
    <w:rsid w:val="20D89B80"/>
    <w:rsid w:val="20DBA8BC"/>
    <w:rsid w:val="20EE67C1"/>
    <w:rsid w:val="20F7F035"/>
    <w:rsid w:val="210F217C"/>
    <w:rsid w:val="2123BCD9"/>
    <w:rsid w:val="2137500E"/>
    <w:rsid w:val="21AF3524"/>
    <w:rsid w:val="21B722C5"/>
    <w:rsid w:val="21BCDFC7"/>
    <w:rsid w:val="21D5565D"/>
    <w:rsid w:val="21F5FA78"/>
    <w:rsid w:val="2252D976"/>
    <w:rsid w:val="228D5EAC"/>
    <w:rsid w:val="22AB54A0"/>
    <w:rsid w:val="2336E478"/>
    <w:rsid w:val="2339868D"/>
    <w:rsid w:val="235E7793"/>
    <w:rsid w:val="236E6BE2"/>
    <w:rsid w:val="2371E30B"/>
    <w:rsid w:val="23720651"/>
    <w:rsid w:val="23729369"/>
    <w:rsid w:val="23854E3E"/>
    <w:rsid w:val="238D5C05"/>
    <w:rsid w:val="239276FD"/>
    <w:rsid w:val="23D3EDF5"/>
    <w:rsid w:val="24219DCF"/>
    <w:rsid w:val="24232E64"/>
    <w:rsid w:val="242F9713"/>
    <w:rsid w:val="24832FBC"/>
    <w:rsid w:val="24A454CB"/>
    <w:rsid w:val="24A6FC2A"/>
    <w:rsid w:val="24B66D6B"/>
    <w:rsid w:val="25029142"/>
    <w:rsid w:val="2598A439"/>
    <w:rsid w:val="25A53386"/>
    <w:rsid w:val="25B0F271"/>
    <w:rsid w:val="25C04790"/>
    <w:rsid w:val="25DD0CED"/>
    <w:rsid w:val="26131ABC"/>
    <w:rsid w:val="26D41EE1"/>
    <w:rsid w:val="26F03D49"/>
    <w:rsid w:val="26FDBC4D"/>
    <w:rsid w:val="270ED1BE"/>
    <w:rsid w:val="275E3E07"/>
    <w:rsid w:val="27771836"/>
    <w:rsid w:val="279165AE"/>
    <w:rsid w:val="27ADEA04"/>
    <w:rsid w:val="27F52CD7"/>
    <w:rsid w:val="28550424"/>
    <w:rsid w:val="28553E54"/>
    <w:rsid w:val="28830661"/>
    <w:rsid w:val="28A28C33"/>
    <w:rsid w:val="28DEF854"/>
    <w:rsid w:val="292304B0"/>
    <w:rsid w:val="29855888"/>
    <w:rsid w:val="2987791C"/>
    <w:rsid w:val="2990281A"/>
    <w:rsid w:val="29A6750A"/>
    <w:rsid w:val="2A4D479A"/>
    <w:rsid w:val="2A92DD60"/>
    <w:rsid w:val="2B30CE5B"/>
    <w:rsid w:val="2B3D1530"/>
    <w:rsid w:val="2B68FF96"/>
    <w:rsid w:val="2B6C2276"/>
    <w:rsid w:val="2B873529"/>
    <w:rsid w:val="2C11EAF2"/>
    <w:rsid w:val="2C279FBE"/>
    <w:rsid w:val="2C39D472"/>
    <w:rsid w:val="2CE7DD55"/>
    <w:rsid w:val="2D101E9C"/>
    <w:rsid w:val="2D6D368B"/>
    <w:rsid w:val="2DB068A6"/>
    <w:rsid w:val="2DB9658E"/>
    <w:rsid w:val="2DDB5CB6"/>
    <w:rsid w:val="2DF97D2B"/>
    <w:rsid w:val="2E010121"/>
    <w:rsid w:val="2E32E8D0"/>
    <w:rsid w:val="2E9B3B83"/>
    <w:rsid w:val="2F03D88C"/>
    <w:rsid w:val="2F495117"/>
    <w:rsid w:val="2F9C8D6F"/>
    <w:rsid w:val="2FAE089B"/>
    <w:rsid w:val="2FCB6857"/>
    <w:rsid w:val="3020BAC0"/>
    <w:rsid w:val="30365566"/>
    <w:rsid w:val="30589DB4"/>
    <w:rsid w:val="3086DF7E"/>
    <w:rsid w:val="3090CFA4"/>
    <w:rsid w:val="30C7EAA7"/>
    <w:rsid w:val="31031749"/>
    <w:rsid w:val="310C295C"/>
    <w:rsid w:val="31179542"/>
    <w:rsid w:val="313128BB"/>
    <w:rsid w:val="31381070"/>
    <w:rsid w:val="317CFE6C"/>
    <w:rsid w:val="31C8A9FC"/>
    <w:rsid w:val="31DDCCB6"/>
    <w:rsid w:val="31FA4915"/>
    <w:rsid w:val="31FBE37D"/>
    <w:rsid w:val="321BC4D9"/>
    <w:rsid w:val="32309D32"/>
    <w:rsid w:val="32679EAA"/>
    <w:rsid w:val="32689531"/>
    <w:rsid w:val="329E1628"/>
    <w:rsid w:val="32AA1D88"/>
    <w:rsid w:val="32B67E3A"/>
    <w:rsid w:val="3312E985"/>
    <w:rsid w:val="3366ED7F"/>
    <w:rsid w:val="336C9C54"/>
    <w:rsid w:val="33905991"/>
    <w:rsid w:val="3398D21E"/>
    <w:rsid w:val="33EE5A54"/>
    <w:rsid w:val="3456B3C8"/>
    <w:rsid w:val="346B9C31"/>
    <w:rsid w:val="346BBC4D"/>
    <w:rsid w:val="34736451"/>
    <w:rsid w:val="34E0BD63"/>
    <w:rsid w:val="35339080"/>
    <w:rsid w:val="35696D3C"/>
    <w:rsid w:val="35FEE82F"/>
    <w:rsid w:val="36039772"/>
    <w:rsid w:val="36128EF5"/>
    <w:rsid w:val="36292C0E"/>
    <w:rsid w:val="3665B92B"/>
    <w:rsid w:val="3670FA8C"/>
    <w:rsid w:val="3730791D"/>
    <w:rsid w:val="37A71CAC"/>
    <w:rsid w:val="37D6C8BE"/>
    <w:rsid w:val="37F63855"/>
    <w:rsid w:val="381C70F3"/>
    <w:rsid w:val="3839AC5B"/>
    <w:rsid w:val="384767AB"/>
    <w:rsid w:val="386CDD6F"/>
    <w:rsid w:val="3875E192"/>
    <w:rsid w:val="388DA4E4"/>
    <w:rsid w:val="38CC8AB5"/>
    <w:rsid w:val="393190BF"/>
    <w:rsid w:val="39589EE5"/>
    <w:rsid w:val="39B8615C"/>
    <w:rsid w:val="39D366E2"/>
    <w:rsid w:val="39F87EE1"/>
    <w:rsid w:val="3A33F816"/>
    <w:rsid w:val="3A55ACAD"/>
    <w:rsid w:val="3A64D3BD"/>
    <w:rsid w:val="3A7AC6BB"/>
    <w:rsid w:val="3ABE923B"/>
    <w:rsid w:val="3AC45CE1"/>
    <w:rsid w:val="3AD53C90"/>
    <w:rsid w:val="3B1E533F"/>
    <w:rsid w:val="3B33AFD9"/>
    <w:rsid w:val="3B53D17E"/>
    <w:rsid w:val="3B771EE0"/>
    <w:rsid w:val="3BA96DC9"/>
    <w:rsid w:val="3BAC4E54"/>
    <w:rsid w:val="3BEE979B"/>
    <w:rsid w:val="3BF6A2A7"/>
    <w:rsid w:val="3C1CB9CF"/>
    <w:rsid w:val="3C5981B7"/>
    <w:rsid w:val="3C6810B2"/>
    <w:rsid w:val="3C75789E"/>
    <w:rsid w:val="3C8C670A"/>
    <w:rsid w:val="3C9A4EDA"/>
    <w:rsid w:val="3CC6870D"/>
    <w:rsid w:val="3CDE7A23"/>
    <w:rsid w:val="3CDFA898"/>
    <w:rsid w:val="3CF98D1E"/>
    <w:rsid w:val="3D0589C7"/>
    <w:rsid w:val="3D0F7DB9"/>
    <w:rsid w:val="3D2E4262"/>
    <w:rsid w:val="3D460F70"/>
    <w:rsid w:val="3D60D3AB"/>
    <w:rsid w:val="3D752194"/>
    <w:rsid w:val="3DBA4E8B"/>
    <w:rsid w:val="3E390A35"/>
    <w:rsid w:val="3E528966"/>
    <w:rsid w:val="3E5B0BFB"/>
    <w:rsid w:val="3E79027A"/>
    <w:rsid w:val="3E83EA5B"/>
    <w:rsid w:val="3EBABA4B"/>
    <w:rsid w:val="3EBB6429"/>
    <w:rsid w:val="3EEC22D8"/>
    <w:rsid w:val="3EF726F3"/>
    <w:rsid w:val="3F037BF3"/>
    <w:rsid w:val="3F5FCEC2"/>
    <w:rsid w:val="3F7C5531"/>
    <w:rsid w:val="3F8FB9BA"/>
    <w:rsid w:val="3FCC505A"/>
    <w:rsid w:val="4009639B"/>
    <w:rsid w:val="4038D2E3"/>
    <w:rsid w:val="405FFE64"/>
    <w:rsid w:val="408FDC33"/>
    <w:rsid w:val="409B52EF"/>
    <w:rsid w:val="40DD5624"/>
    <w:rsid w:val="40E7034E"/>
    <w:rsid w:val="410CCB1F"/>
    <w:rsid w:val="4125FD3A"/>
    <w:rsid w:val="412C3B40"/>
    <w:rsid w:val="41643599"/>
    <w:rsid w:val="417EA924"/>
    <w:rsid w:val="41D8A07E"/>
    <w:rsid w:val="41F2E85C"/>
    <w:rsid w:val="420D2BD3"/>
    <w:rsid w:val="42316F09"/>
    <w:rsid w:val="423E582A"/>
    <w:rsid w:val="42551C24"/>
    <w:rsid w:val="42BA134B"/>
    <w:rsid w:val="42C6E764"/>
    <w:rsid w:val="42F6249F"/>
    <w:rsid w:val="42FC756E"/>
    <w:rsid w:val="4318A9FD"/>
    <w:rsid w:val="436BADF1"/>
    <w:rsid w:val="43C05BE8"/>
    <w:rsid w:val="43EE6810"/>
    <w:rsid w:val="440244F4"/>
    <w:rsid w:val="4481B751"/>
    <w:rsid w:val="44D24BB4"/>
    <w:rsid w:val="450D71F2"/>
    <w:rsid w:val="457CA035"/>
    <w:rsid w:val="459E8523"/>
    <w:rsid w:val="45A8DB0C"/>
    <w:rsid w:val="45B69C0F"/>
    <w:rsid w:val="45BB254A"/>
    <w:rsid w:val="461BB6C7"/>
    <w:rsid w:val="46608346"/>
    <w:rsid w:val="46A5B452"/>
    <w:rsid w:val="46C5B306"/>
    <w:rsid w:val="46D5DBBF"/>
    <w:rsid w:val="4707A1A0"/>
    <w:rsid w:val="475A330A"/>
    <w:rsid w:val="477FDB3C"/>
    <w:rsid w:val="478953F1"/>
    <w:rsid w:val="478A189E"/>
    <w:rsid w:val="4790D1AE"/>
    <w:rsid w:val="47DE4555"/>
    <w:rsid w:val="48038640"/>
    <w:rsid w:val="4810283F"/>
    <w:rsid w:val="483ADF50"/>
    <w:rsid w:val="484672A6"/>
    <w:rsid w:val="48A66271"/>
    <w:rsid w:val="48E1FE51"/>
    <w:rsid w:val="49326D5A"/>
    <w:rsid w:val="49862D33"/>
    <w:rsid w:val="4A4BEFE0"/>
    <w:rsid w:val="4A5508E6"/>
    <w:rsid w:val="4A8C0950"/>
    <w:rsid w:val="4AAE015C"/>
    <w:rsid w:val="4AB0590C"/>
    <w:rsid w:val="4AB93429"/>
    <w:rsid w:val="4ADE9F5F"/>
    <w:rsid w:val="4AF5C0E0"/>
    <w:rsid w:val="4B32CF5C"/>
    <w:rsid w:val="4B43BD0E"/>
    <w:rsid w:val="4C20AF60"/>
    <w:rsid w:val="4C33E933"/>
    <w:rsid w:val="4C499F84"/>
    <w:rsid w:val="4CA860CB"/>
    <w:rsid w:val="4CF1129B"/>
    <w:rsid w:val="4D1B2A6E"/>
    <w:rsid w:val="4DE7461B"/>
    <w:rsid w:val="4DF1AE3C"/>
    <w:rsid w:val="4DFA2F1C"/>
    <w:rsid w:val="4EAC1E84"/>
    <w:rsid w:val="4EBE9EB3"/>
    <w:rsid w:val="4F31DBF0"/>
    <w:rsid w:val="4F5D8C30"/>
    <w:rsid w:val="4F627E68"/>
    <w:rsid w:val="4F75EB13"/>
    <w:rsid w:val="4F93B4F3"/>
    <w:rsid w:val="4FA9D7CE"/>
    <w:rsid w:val="4FBF1BA5"/>
    <w:rsid w:val="4FEC3A77"/>
    <w:rsid w:val="502C764C"/>
    <w:rsid w:val="507A49E4"/>
    <w:rsid w:val="50B15A09"/>
    <w:rsid w:val="50C93958"/>
    <w:rsid w:val="50FE70CA"/>
    <w:rsid w:val="5126B679"/>
    <w:rsid w:val="514CE847"/>
    <w:rsid w:val="5153B49E"/>
    <w:rsid w:val="5182A8CC"/>
    <w:rsid w:val="518CACC4"/>
    <w:rsid w:val="520B72A1"/>
    <w:rsid w:val="520F4309"/>
    <w:rsid w:val="52702329"/>
    <w:rsid w:val="527F6CEC"/>
    <w:rsid w:val="52997574"/>
    <w:rsid w:val="52AF2A99"/>
    <w:rsid w:val="52E64BA2"/>
    <w:rsid w:val="532416C5"/>
    <w:rsid w:val="532FF4E3"/>
    <w:rsid w:val="5350DF8D"/>
    <w:rsid w:val="53623A02"/>
    <w:rsid w:val="536A18DF"/>
    <w:rsid w:val="536E9818"/>
    <w:rsid w:val="5374F048"/>
    <w:rsid w:val="5387554F"/>
    <w:rsid w:val="5398EBFD"/>
    <w:rsid w:val="53A461EE"/>
    <w:rsid w:val="53D8E095"/>
    <w:rsid w:val="53E1B5D2"/>
    <w:rsid w:val="53EEB94D"/>
    <w:rsid w:val="54210A87"/>
    <w:rsid w:val="5433AF2F"/>
    <w:rsid w:val="547D188C"/>
    <w:rsid w:val="549A890E"/>
    <w:rsid w:val="54EEFB8D"/>
    <w:rsid w:val="55196310"/>
    <w:rsid w:val="551F2CAF"/>
    <w:rsid w:val="553BABD0"/>
    <w:rsid w:val="55683BBB"/>
    <w:rsid w:val="55916C26"/>
    <w:rsid w:val="55AF7902"/>
    <w:rsid w:val="55DEDBD9"/>
    <w:rsid w:val="562DC852"/>
    <w:rsid w:val="56863787"/>
    <w:rsid w:val="56D95DFF"/>
    <w:rsid w:val="56F856C8"/>
    <w:rsid w:val="57400C30"/>
    <w:rsid w:val="575C3EEB"/>
    <w:rsid w:val="57640AAB"/>
    <w:rsid w:val="57A42B8B"/>
    <w:rsid w:val="5839D6B1"/>
    <w:rsid w:val="584DA867"/>
    <w:rsid w:val="58C943FD"/>
    <w:rsid w:val="58C9EB91"/>
    <w:rsid w:val="596D544C"/>
    <w:rsid w:val="5971832B"/>
    <w:rsid w:val="597B31F2"/>
    <w:rsid w:val="59B4D2B5"/>
    <w:rsid w:val="59B732AD"/>
    <w:rsid w:val="59B92375"/>
    <w:rsid w:val="59C73A5B"/>
    <w:rsid w:val="59ED80F1"/>
    <w:rsid w:val="5B120F02"/>
    <w:rsid w:val="5B153D80"/>
    <w:rsid w:val="5B3FCF3D"/>
    <w:rsid w:val="5B74F17D"/>
    <w:rsid w:val="5BC04E1A"/>
    <w:rsid w:val="5BFC9CE9"/>
    <w:rsid w:val="5C49875B"/>
    <w:rsid w:val="5C7FADD1"/>
    <w:rsid w:val="5CFCC1A4"/>
    <w:rsid w:val="5D0B66BA"/>
    <w:rsid w:val="5D35A5CF"/>
    <w:rsid w:val="5D511037"/>
    <w:rsid w:val="5D861A01"/>
    <w:rsid w:val="5DE0FB01"/>
    <w:rsid w:val="5E3F01AB"/>
    <w:rsid w:val="5ED87A77"/>
    <w:rsid w:val="5F839615"/>
    <w:rsid w:val="5FDC7E78"/>
    <w:rsid w:val="5FEE43DB"/>
    <w:rsid w:val="603D5BB8"/>
    <w:rsid w:val="609849DA"/>
    <w:rsid w:val="60BD881B"/>
    <w:rsid w:val="6112E6E2"/>
    <w:rsid w:val="611B5207"/>
    <w:rsid w:val="6163990A"/>
    <w:rsid w:val="61821F4B"/>
    <w:rsid w:val="618AA9CF"/>
    <w:rsid w:val="6198ACD0"/>
    <w:rsid w:val="6222C198"/>
    <w:rsid w:val="6240E51A"/>
    <w:rsid w:val="625A6555"/>
    <w:rsid w:val="6286804E"/>
    <w:rsid w:val="62AB100D"/>
    <w:rsid w:val="63919630"/>
    <w:rsid w:val="63DF347E"/>
    <w:rsid w:val="63FC7F57"/>
    <w:rsid w:val="641EC3C6"/>
    <w:rsid w:val="64585C9F"/>
    <w:rsid w:val="64DDB97A"/>
    <w:rsid w:val="64E8F4E8"/>
    <w:rsid w:val="64EF4AA7"/>
    <w:rsid w:val="652FBFA5"/>
    <w:rsid w:val="653B5D27"/>
    <w:rsid w:val="65D0DE35"/>
    <w:rsid w:val="65EC5EE3"/>
    <w:rsid w:val="65F19EF4"/>
    <w:rsid w:val="663D49BA"/>
    <w:rsid w:val="665C7B3E"/>
    <w:rsid w:val="66869D1A"/>
    <w:rsid w:val="6694AD1C"/>
    <w:rsid w:val="669760BA"/>
    <w:rsid w:val="66FDF0EF"/>
    <w:rsid w:val="6770D0D7"/>
    <w:rsid w:val="67A45C03"/>
    <w:rsid w:val="67AE23D4"/>
    <w:rsid w:val="67B21FFD"/>
    <w:rsid w:val="67CACE52"/>
    <w:rsid w:val="67D4788C"/>
    <w:rsid w:val="6842B1EA"/>
    <w:rsid w:val="685969FC"/>
    <w:rsid w:val="685D4045"/>
    <w:rsid w:val="6907B43A"/>
    <w:rsid w:val="693E7F1B"/>
    <w:rsid w:val="698B5ECF"/>
    <w:rsid w:val="69B72044"/>
    <w:rsid w:val="69C0DC0D"/>
    <w:rsid w:val="69D5F7E9"/>
    <w:rsid w:val="6A116223"/>
    <w:rsid w:val="6A640B40"/>
    <w:rsid w:val="6AA1C1E4"/>
    <w:rsid w:val="6AAEE4ED"/>
    <w:rsid w:val="6AB377B8"/>
    <w:rsid w:val="6ACE8160"/>
    <w:rsid w:val="6B22EA2A"/>
    <w:rsid w:val="6B280FDF"/>
    <w:rsid w:val="6B3FEDF3"/>
    <w:rsid w:val="6B48A836"/>
    <w:rsid w:val="6B5F9A13"/>
    <w:rsid w:val="6B9DCCA3"/>
    <w:rsid w:val="6BA57DED"/>
    <w:rsid w:val="6C40B343"/>
    <w:rsid w:val="6C925E24"/>
    <w:rsid w:val="6CA7A49B"/>
    <w:rsid w:val="6CB789D2"/>
    <w:rsid w:val="6CBE5DBF"/>
    <w:rsid w:val="6CE28EA5"/>
    <w:rsid w:val="6CF65546"/>
    <w:rsid w:val="6D236998"/>
    <w:rsid w:val="6D4CC6EF"/>
    <w:rsid w:val="6D5BB902"/>
    <w:rsid w:val="6D650354"/>
    <w:rsid w:val="6D662BB4"/>
    <w:rsid w:val="6D759A0F"/>
    <w:rsid w:val="6DA6511E"/>
    <w:rsid w:val="6E276029"/>
    <w:rsid w:val="6EBEDF5B"/>
    <w:rsid w:val="6ED9517A"/>
    <w:rsid w:val="6F181F07"/>
    <w:rsid w:val="6F746CBE"/>
    <w:rsid w:val="6FE46BFD"/>
    <w:rsid w:val="7009E0BC"/>
    <w:rsid w:val="7079692A"/>
    <w:rsid w:val="7084D14D"/>
    <w:rsid w:val="70D13970"/>
    <w:rsid w:val="70DD964B"/>
    <w:rsid w:val="70E28385"/>
    <w:rsid w:val="70FADE7A"/>
    <w:rsid w:val="7187FE42"/>
    <w:rsid w:val="722A4152"/>
    <w:rsid w:val="722B7DD8"/>
    <w:rsid w:val="722C65A7"/>
    <w:rsid w:val="722E8D38"/>
    <w:rsid w:val="723ABB79"/>
    <w:rsid w:val="72BF5E6C"/>
    <w:rsid w:val="73319D65"/>
    <w:rsid w:val="7344EB6A"/>
    <w:rsid w:val="73829144"/>
    <w:rsid w:val="73A98D51"/>
    <w:rsid w:val="7488A9BD"/>
    <w:rsid w:val="7493CE89"/>
    <w:rsid w:val="74964A20"/>
    <w:rsid w:val="74A0CF2E"/>
    <w:rsid w:val="752E2AFF"/>
    <w:rsid w:val="752E5135"/>
    <w:rsid w:val="754CA536"/>
    <w:rsid w:val="757ADDD6"/>
    <w:rsid w:val="75D31C7C"/>
    <w:rsid w:val="75E1471C"/>
    <w:rsid w:val="75EFE6CF"/>
    <w:rsid w:val="7641DFAE"/>
    <w:rsid w:val="76594BDD"/>
    <w:rsid w:val="76615298"/>
    <w:rsid w:val="7687FF58"/>
    <w:rsid w:val="768C7EF1"/>
    <w:rsid w:val="76F5E0A1"/>
    <w:rsid w:val="770D1113"/>
    <w:rsid w:val="777516F1"/>
    <w:rsid w:val="777FB518"/>
    <w:rsid w:val="778B5EC0"/>
    <w:rsid w:val="77E16640"/>
    <w:rsid w:val="77E3AB85"/>
    <w:rsid w:val="784673BD"/>
    <w:rsid w:val="78637E54"/>
    <w:rsid w:val="7880884F"/>
    <w:rsid w:val="78C19C3D"/>
    <w:rsid w:val="79319359"/>
    <w:rsid w:val="79F42D27"/>
    <w:rsid w:val="7A45ED3D"/>
    <w:rsid w:val="7A47195E"/>
    <w:rsid w:val="7A55129C"/>
    <w:rsid w:val="7A61E153"/>
    <w:rsid w:val="7A66E0CD"/>
    <w:rsid w:val="7A6EC42C"/>
    <w:rsid w:val="7A9D0A36"/>
    <w:rsid w:val="7AA7BABE"/>
    <w:rsid w:val="7AE1CF53"/>
    <w:rsid w:val="7B1A76DD"/>
    <w:rsid w:val="7B1E1663"/>
    <w:rsid w:val="7B23AF61"/>
    <w:rsid w:val="7B391545"/>
    <w:rsid w:val="7B81C825"/>
    <w:rsid w:val="7BAD0AD7"/>
    <w:rsid w:val="7C1C8788"/>
    <w:rsid w:val="7C34537E"/>
    <w:rsid w:val="7C42E478"/>
    <w:rsid w:val="7C5DC844"/>
    <w:rsid w:val="7C865A40"/>
    <w:rsid w:val="7C9B2F2F"/>
    <w:rsid w:val="7C9CF503"/>
    <w:rsid w:val="7CC8D4C7"/>
    <w:rsid w:val="7CE79A0E"/>
    <w:rsid w:val="7D045131"/>
    <w:rsid w:val="7D16FBD0"/>
    <w:rsid w:val="7D4072FD"/>
    <w:rsid w:val="7D43FE12"/>
    <w:rsid w:val="7D64F582"/>
    <w:rsid w:val="7D67F060"/>
    <w:rsid w:val="7D8366C3"/>
    <w:rsid w:val="7E148A3B"/>
    <w:rsid w:val="7E3E888E"/>
    <w:rsid w:val="7E7665DC"/>
    <w:rsid w:val="7E97D907"/>
    <w:rsid w:val="7EA611F1"/>
    <w:rsid w:val="7F09D743"/>
    <w:rsid w:val="7F14CA64"/>
    <w:rsid w:val="7F22B8B8"/>
    <w:rsid w:val="7F28EF20"/>
    <w:rsid w:val="7F4D30B6"/>
    <w:rsid w:val="7F75DAEC"/>
    <w:rsid w:val="7F96A493"/>
    <w:rsid w:val="7FCB7A43"/>
    <w:rsid w:val="7FE12E2F"/>
    <w:rsid w:val="7FF1745D"/>
    <w:rsid w:val="7FF70808"/>
    <w:rsid w:val="7FF847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7F83F"/>
  <w15:docId w15:val="{F09D910E-F692-411A-B5A7-0EF0B41A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intquestion4">
    <w:name w:val="printquestion4"/>
    <w:rsid w:val="00B76973"/>
    <w:rPr>
      <w:b/>
      <w:bCs/>
      <w:sz w:val="20"/>
      <w:szCs w:val="20"/>
      <w:shd w:val="clear" w:color="auto" w:fill="FFFFFF"/>
    </w:rPr>
  </w:style>
  <w:style w:type="paragraph" w:styleId="ListParagraph">
    <w:name w:val="List Paragraph"/>
    <w:basedOn w:val="Normal"/>
    <w:uiPriority w:val="34"/>
    <w:qFormat/>
    <w:rsid w:val="00E65A25"/>
    <w:pPr>
      <w:ind w:left="720"/>
    </w:pPr>
  </w:style>
  <w:style w:type="table" w:styleId="TableGrid">
    <w:name w:val="Table Grid"/>
    <w:basedOn w:val="TableNormal"/>
    <w:rsid w:val="00883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83E51"/>
    <w:rPr>
      <w:rFonts w:ascii="Tahoma" w:hAnsi="Tahoma" w:cs="Tahoma"/>
      <w:sz w:val="16"/>
      <w:szCs w:val="16"/>
    </w:rPr>
  </w:style>
  <w:style w:type="character" w:customStyle="1" w:styleId="BalloonTextChar">
    <w:name w:val="Balloon Text Char"/>
    <w:link w:val="BalloonText"/>
    <w:rsid w:val="00383E51"/>
    <w:rPr>
      <w:rFonts w:ascii="Tahoma" w:hAnsi="Tahoma" w:cs="Tahoma"/>
      <w:sz w:val="16"/>
      <w:szCs w:val="16"/>
    </w:rPr>
  </w:style>
  <w:style w:type="character" w:styleId="PlaceholderText">
    <w:name w:val="Placeholder Text"/>
    <w:basedOn w:val="DefaultParagraphFont"/>
    <w:uiPriority w:val="99"/>
    <w:semiHidden/>
    <w:rsid w:val="00B33291"/>
    <w:rPr>
      <w:color w:val="808080"/>
    </w:rPr>
  </w:style>
  <w:style w:type="paragraph" w:styleId="NormalWeb">
    <w:name w:val="Normal (Web)"/>
    <w:basedOn w:val="Normal"/>
    <w:uiPriority w:val="99"/>
    <w:unhideWhenUsed/>
    <w:rsid w:val="006B6270"/>
    <w:pPr>
      <w:spacing w:before="100" w:beforeAutospacing="1" w:after="100" w:afterAutospacing="1"/>
    </w:pPr>
  </w:style>
  <w:style w:type="character" w:styleId="Strong">
    <w:name w:val="Strong"/>
    <w:basedOn w:val="DefaultParagraphFont"/>
    <w:uiPriority w:val="22"/>
    <w:qFormat/>
    <w:rsid w:val="006B6270"/>
    <w:rPr>
      <w:b/>
      <w:bCs/>
    </w:rPr>
  </w:style>
  <w:style w:type="paragraph" w:styleId="Bibliography">
    <w:name w:val="Bibliography"/>
    <w:basedOn w:val="Normal"/>
    <w:next w:val="Normal"/>
    <w:uiPriority w:val="37"/>
    <w:semiHidden/>
    <w:unhideWhenUsed/>
    <w:rsid w:val="00790546"/>
  </w:style>
  <w:style w:type="character" w:styleId="CommentReference">
    <w:name w:val="annotation reference"/>
    <w:basedOn w:val="DefaultParagraphFont"/>
    <w:semiHidden/>
    <w:unhideWhenUsed/>
    <w:rsid w:val="00EC4658"/>
    <w:rPr>
      <w:sz w:val="16"/>
      <w:szCs w:val="16"/>
    </w:rPr>
  </w:style>
  <w:style w:type="paragraph" w:styleId="CommentText">
    <w:name w:val="annotation text"/>
    <w:basedOn w:val="Normal"/>
    <w:link w:val="CommentTextChar"/>
    <w:unhideWhenUsed/>
    <w:rsid w:val="00EC4658"/>
    <w:rPr>
      <w:sz w:val="20"/>
      <w:szCs w:val="20"/>
    </w:rPr>
  </w:style>
  <w:style w:type="character" w:customStyle="1" w:styleId="CommentTextChar">
    <w:name w:val="Comment Text Char"/>
    <w:basedOn w:val="DefaultParagraphFont"/>
    <w:link w:val="CommentText"/>
    <w:rsid w:val="00EC4658"/>
  </w:style>
  <w:style w:type="paragraph" w:styleId="CommentSubject">
    <w:name w:val="annotation subject"/>
    <w:basedOn w:val="CommentText"/>
    <w:next w:val="CommentText"/>
    <w:link w:val="CommentSubjectChar"/>
    <w:semiHidden/>
    <w:unhideWhenUsed/>
    <w:rsid w:val="00EC4658"/>
    <w:rPr>
      <w:b/>
      <w:bCs/>
    </w:rPr>
  </w:style>
  <w:style w:type="character" w:customStyle="1" w:styleId="CommentSubjectChar">
    <w:name w:val="Comment Subject Char"/>
    <w:basedOn w:val="CommentTextChar"/>
    <w:link w:val="CommentSubject"/>
    <w:semiHidden/>
    <w:rsid w:val="00EC4658"/>
    <w:rPr>
      <w:b/>
      <w:bCs/>
    </w:rPr>
  </w:style>
  <w:style w:type="paragraph" w:styleId="Revision">
    <w:name w:val="Revision"/>
    <w:hidden/>
    <w:uiPriority w:val="99"/>
    <w:semiHidden/>
    <w:rsid w:val="00AC4F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296123">
      <w:bodyDiv w:val="1"/>
      <w:marLeft w:val="0"/>
      <w:marRight w:val="0"/>
      <w:marTop w:val="0"/>
      <w:marBottom w:val="0"/>
      <w:divBdr>
        <w:top w:val="none" w:sz="0" w:space="0" w:color="auto"/>
        <w:left w:val="none" w:sz="0" w:space="0" w:color="auto"/>
        <w:bottom w:val="none" w:sz="0" w:space="0" w:color="auto"/>
        <w:right w:val="none" w:sz="0" w:space="0" w:color="auto"/>
      </w:divBdr>
    </w:div>
    <w:div w:id="436365972">
      <w:bodyDiv w:val="1"/>
      <w:marLeft w:val="0"/>
      <w:marRight w:val="0"/>
      <w:marTop w:val="0"/>
      <w:marBottom w:val="0"/>
      <w:divBdr>
        <w:top w:val="none" w:sz="0" w:space="0" w:color="auto"/>
        <w:left w:val="none" w:sz="0" w:space="0" w:color="auto"/>
        <w:bottom w:val="none" w:sz="0" w:space="0" w:color="auto"/>
        <w:right w:val="none" w:sz="0" w:space="0" w:color="auto"/>
      </w:divBdr>
    </w:div>
    <w:div w:id="774986477">
      <w:bodyDiv w:val="1"/>
      <w:marLeft w:val="0"/>
      <w:marRight w:val="0"/>
      <w:marTop w:val="0"/>
      <w:marBottom w:val="0"/>
      <w:divBdr>
        <w:top w:val="none" w:sz="0" w:space="0" w:color="auto"/>
        <w:left w:val="none" w:sz="0" w:space="0" w:color="auto"/>
        <w:bottom w:val="none" w:sz="0" w:space="0" w:color="auto"/>
        <w:right w:val="none" w:sz="0" w:space="0" w:color="auto"/>
      </w:divBdr>
    </w:div>
    <w:div w:id="903292212">
      <w:bodyDiv w:val="1"/>
      <w:marLeft w:val="0"/>
      <w:marRight w:val="0"/>
      <w:marTop w:val="0"/>
      <w:marBottom w:val="0"/>
      <w:divBdr>
        <w:top w:val="none" w:sz="0" w:space="0" w:color="auto"/>
        <w:left w:val="none" w:sz="0" w:space="0" w:color="auto"/>
        <w:bottom w:val="none" w:sz="0" w:space="0" w:color="auto"/>
        <w:right w:val="none" w:sz="0" w:space="0" w:color="auto"/>
      </w:divBdr>
    </w:div>
    <w:div w:id="993610485">
      <w:bodyDiv w:val="1"/>
      <w:marLeft w:val="0"/>
      <w:marRight w:val="0"/>
      <w:marTop w:val="0"/>
      <w:marBottom w:val="0"/>
      <w:divBdr>
        <w:top w:val="none" w:sz="0" w:space="0" w:color="auto"/>
        <w:left w:val="none" w:sz="0" w:space="0" w:color="auto"/>
        <w:bottom w:val="none" w:sz="0" w:space="0" w:color="auto"/>
        <w:right w:val="none" w:sz="0" w:space="0" w:color="auto"/>
      </w:divBdr>
      <w:divsChild>
        <w:div w:id="213084955">
          <w:marLeft w:val="0"/>
          <w:marRight w:val="0"/>
          <w:marTop w:val="0"/>
          <w:marBottom w:val="0"/>
          <w:divBdr>
            <w:top w:val="none" w:sz="0" w:space="0" w:color="auto"/>
            <w:left w:val="none" w:sz="0" w:space="0" w:color="auto"/>
            <w:bottom w:val="none" w:sz="0" w:space="0" w:color="auto"/>
            <w:right w:val="none" w:sz="0" w:space="0" w:color="auto"/>
          </w:divBdr>
        </w:div>
        <w:div w:id="518156361">
          <w:marLeft w:val="0"/>
          <w:marRight w:val="0"/>
          <w:marTop w:val="0"/>
          <w:marBottom w:val="0"/>
          <w:divBdr>
            <w:top w:val="none" w:sz="0" w:space="0" w:color="auto"/>
            <w:left w:val="none" w:sz="0" w:space="0" w:color="auto"/>
            <w:bottom w:val="none" w:sz="0" w:space="0" w:color="auto"/>
            <w:right w:val="none" w:sz="0" w:space="0" w:color="auto"/>
          </w:divBdr>
        </w:div>
      </w:divsChild>
    </w:div>
    <w:div w:id="1500192230">
      <w:bodyDiv w:val="1"/>
      <w:marLeft w:val="0"/>
      <w:marRight w:val="0"/>
      <w:marTop w:val="0"/>
      <w:marBottom w:val="0"/>
      <w:divBdr>
        <w:top w:val="none" w:sz="0" w:space="0" w:color="auto"/>
        <w:left w:val="none" w:sz="0" w:space="0" w:color="auto"/>
        <w:bottom w:val="none" w:sz="0" w:space="0" w:color="auto"/>
        <w:right w:val="none" w:sz="0" w:space="0" w:color="auto"/>
      </w:divBdr>
    </w:div>
    <w:div w:id="1777406745">
      <w:bodyDiv w:val="1"/>
      <w:marLeft w:val="0"/>
      <w:marRight w:val="0"/>
      <w:marTop w:val="0"/>
      <w:marBottom w:val="0"/>
      <w:divBdr>
        <w:top w:val="none" w:sz="0" w:space="0" w:color="auto"/>
        <w:left w:val="none" w:sz="0" w:space="0" w:color="auto"/>
        <w:bottom w:val="none" w:sz="0" w:space="0" w:color="auto"/>
        <w:right w:val="none" w:sz="0" w:space="0" w:color="auto"/>
      </w:divBdr>
    </w:div>
    <w:div w:id="1905333789">
      <w:bodyDiv w:val="1"/>
      <w:marLeft w:val="0"/>
      <w:marRight w:val="0"/>
      <w:marTop w:val="0"/>
      <w:marBottom w:val="0"/>
      <w:divBdr>
        <w:top w:val="none" w:sz="0" w:space="0" w:color="auto"/>
        <w:left w:val="none" w:sz="0" w:space="0" w:color="auto"/>
        <w:bottom w:val="none" w:sz="0" w:space="0" w:color="auto"/>
        <w:right w:val="none" w:sz="0" w:space="0" w:color="auto"/>
      </w:divBdr>
      <w:divsChild>
        <w:div w:id="185288867">
          <w:marLeft w:val="0"/>
          <w:marRight w:val="0"/>
          <w:marTop w:val="0"/>
          <w:marBottom w:val="0"/>
          <w:divBdr>
            <w:top w:val="none" w:sz="0" w:space="0" w:color="auto"/>
            <w:left w:val="none" w:sz="0" w:space="0" w:color="auto"/>
            <w:bottom w:val="none" w:sz="0" w:space="0" w:color="auto"/>
            <w:right w:val="none" w:sz="0" w:space="0" w:color="auto"/>
          </w:divBdr>
        </w:div>
        <w:div w:id="584532085">
          <w:marLeft w:val="0"/>
          <w:marRight w:val="0"/>
          <w:marTop w:val="0"/>
          <w:marBottom w:val="0"/>
          <w:divBdr>
            <w:top w:val="none" w:sz="0" w:space="0" w:color="auto"/>
            <w:left w:val="none" w:sz="0" w:space="0" w:color="auto"/>
            <w:bottom w:val="none" w:sz="0" w:space="0" w:color="auto"/>
            <w:right w:val="none" w:sz="0" w:space="0" w:color="auto"/>
          </w:divBdr>
        </w:div>
      </w:divsChild>
    </w:div>
    <w:div w:id="21212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microsoft.com/office/2019/05/relationships/documenttasks" Target="documenttasks/documenttasks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3E1F7C00-C2A8-4787-8047-B936A6E4C7DA}">
    <t:Anchor>
      <t:Comment id="910034058"/>
    </t:Anchor>
    <t:History>
      <t:Event id="{9EEF85CF-C81D-4B6E-BCCD-7F608DEDB3DE}" time="2024-12-18T02:30:02.258Z">
        <t:Attribution userId="S::fernanda.canizares@childrens.harvard.edu::f747871c-b966-49d6-addf-0fac888bee11" userProvider="AD" userName="Canizares, Fernanda"/>
        <t:Anchor>
          <t:Comment id="910034058"/>
        </t:Anchor>
        <t:Create/>
      </t:Event>
      <t:Event id="{14779C34-91B6-463A-974A-2F7572D1BF45}" time="2024-12-18T02:30:02.258Z">
        <t:Attribution userId="S::fernanda.canizares@childrens.harvard.edu::f747871c-b966-49d6-addf-0fac888bee11" userProvider="AD" userName="Canizares, Fernanda"/>
        <t:Anchor>
          <t:Comment id="910034058"/>
        </t:Anchor>
        <t:Assign userId="S::Meghana.Venkatesh@childrens.harvard.edu::b844bc5b-efea-4092-ab30-cf7790d7993f" userProvider="AD" userName="Venkatesh, Meghana"/>
      </t:Event>
      <t:Event id="{45494F33-75C4-45D0-81A8-CD690B1325D5}" time="2024-12-18T02:30:02.258Z">
        <t:Attribution userId="S::fernanda.canizares@childrens.harvard.edu::f747871c-b966-49d6-addf-0fac888bee11" userProvider="AD" userName="Canizares, Fernanda"/>
        <t:Anchor>
          <t:Comment id="910034058"/>
        </t:Anchor>
        <t:SetTitle title="@Venkatesh, Meghana I reviewed. Please see all my comments below."/>
      </t:Event>
      <t:Event id="{69CD8EEF-85A6-4F0B-8049-6871015CBE23}" time="2025-01-29T15:59:24.883Z">
        <t:Attribution userId="S::meghana.venkatesh@childrens.harvard.edu::b844bc5b-efea-4092-ab30-cf7790d7993f" userProvider="AD" userName="Venkatesh, Meghana"/>
        <t:Progress percentComplete="100"/>
      </t:Event>
    </t:History>
  </t:Task>
  <t:Task id="{8AF3F99D-87AA-4960-8863-8AC84BE507C9}">
    <t:Anchor>
      <t:Comment id="2103715959"/>
    </t:Anchor>
    <t:History>
      <t:Event id="{F8445E0A-7C0A-424D-8715-AAF4CED79BBF}" time="2025-01-29T01:56:35.86Z">
        <t:Attribution userId="S::fernanda.canizares@childrens.harvard.edu::f747871c-b966-49d6-addf-0fac888bee11" userProvider="AD" userName="Canizares, Fernanda"/>
        <t:Anchor>
          <t:Comment id="2103715959"/>
        </t:Anchor>
        <t:Create/>
      </t:Event>
      <t:Event id="{72D1EB93-5C50-4A5F-8AB6-3DD13C70D551}" time="2025-01-29T01:56:35.86Z">
        <t:Attribution userId="S::fernanda.canizares@childrens.harvard.edu::f747871c-b966-49d6-addf-0fac888bee11" userProvider="AD" userName="Canizares, Fernanda"/>
        <t:Anchor>
          <t:Comment id="2103715959"/>
        </t:Anchor>
        <t:Assign userId="S::Meghana.Venkatesh@childrens.harvard.edu::b844bc5b-efea-4092-ab30-cf7790d7993f" userProvider="AD" userName="Venkatesh, Meghana"/>
      </t:Event>
      <t:Event id="{6835870D-BCA2-4FF4-AF9E-F0864084A6DF}" time="2025-01-29T01:56:35.86Z">
        <t:Attribution userId="S::fernanda.canizares@childrens.harvard.edu::f747871c-b966-49d6-addf-0fac888bee11" userProvider="AD" userName="Canizares, Fernanda"/>
        <t:Anchor>
          <t:Comment id="2103715959"/>
        </t:Anchor>
        <t:SetTitle title="@Venkatesh, Meghana It is looking great! please send to Dr. Birch a clean version without our comments so he can answer our final questions, especially if this needs to include non-op cas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46C82-FE48-46F5-AEFC-F2C274CDD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10</Pages>
  <Words>3798</Words>
  <Characters>53356</Characters>
  <Application>Microsoft Office Word</Application>
  <DocSecurity>0</DocSecurity>
  <Lines>988</Lines>
  <Paragraphs>399</Paragraphs>
  <ScaleCrop>false</ScaleCrop>
  <HeadingPairs>
    <vt:vector size="2" baseType="variant">
      <vt:variant>
        <vt:lpstr>Title</vt:lpstr>
      </vt:variant>
      <vt:variant>
        <vt:i4>1</vt:i4>
      </vt:variant>
    </vt:vector>
  </HeadingPairs>
  <TitlesOfParts>
    <vt:vector size="1" baseType="lpstr">
      <vt:lpstr>CHeRP Protocol Outline:</vt:lpstr>
    </vt:vector>
  </TitlesOfParts>
  <Company>Children's Hospital Boston</Company>
  <LinksUpToDate>false</LinksUpToDate>
  <CharactersWithSpaces>56755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CHeRP Protocol Outline:</dc:title>
  <dc:creator>kornetsky</dc:creator>
  <cp:lastModifiedBy>Pandey, Saurav</cp:lastModifiedBy>
  <cp:revision>17</cp:revision>
  <cp:lastPrinted>2025-07-10T14:33:00Z</cp:lastPrinted>
  <dcterms:created xsi:type="dcterms:W3CDTF">2025-03-13T20:06:00Z</dcterms:created>
  <dcterms:modified xsi:type="dcterms:W3CDTF">2026-03-26T03:54:00Z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Section">
    <vt:lpwstr>11 Archive</vt:lpwstr>
  </property>
  <property fmtid="{D5CDD505-2E9C-101B-9397-08002B2CF9AE}" pid="4" name="Owner">
    <vt:lpwstr>susan kornetsky</vt:lpwstr>
  </property>
  <property fmtid="{D5CDD505-2E9C-101B-9397-08002B2CF9AE}" pid="5" name="Old name">
    <vt:lpwstr/>
  </property>
  <property fmtid="{D5CDD505-2E9C-101B-9397-08002B2CF9AE}" pid="6" name="ContentType">
    <vt:lpwstr>Document</vt:lpwstr>
  </property>
  <property fmtid="{D5CDD505-2E9C-101B-9397-08002B2CF9AE}" pid="7" name="Status">
    <vt:lpwstr>Final</vt:lpwstr>
  </property>
</Properties>
</file>