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4E865" w14:textId="5A8A4D98" w:rsidR="00623F56" w:rsidRPr="00D009D5" w:rsidRDefault="009B3B63" w:rsidP="006D1341">
      <w:pPr>
        <w:rPr>
          <w:rFonts w:ascii="Arial" w:hAnsi="Arial" w:cs="Arial"/>
          <w:b/>
          <w:sz w:val="22"/>
          <w:szCs w:val="22"/>
          <w:u w:val="single"/>
        </w:rPr>
      </w:pPr>
      <w:r w:rsidRPr="00D009D5">
        <w:rPr>
          <w:rFonts w:ascii="Arial" w:hAnsi="Arial" w:cs="Arial"/>
          <w:b/>
          <w:bCs/>
          <w:noProof/>
          <w:sz w:val="22"/>
          <w:szCs w:val="22"/>
        </w:rPr>
        <w:drawing>
          <wp:anchor distT="0" distB="0" distL="114300" distR="114300" simplePos="0" relativeHeight="251659264" behindDoc="1" locked="0" layoutInCell="1" allowOverlap="1" wp14:anchorId="10DAAF47" wp14:editId="072B6D53">
            <wp:simplePos x="0" y="0"/>
            <wp:positionH relativeFrom="margin">
              <wp:posOffset>0</wp:posOffset>
            </wp:positionH>
            <wp:positionV relativeFrom="paragraph">
              <wp:posOffset>9525</wp:posOffset>
            </wp:positionV>
            <wp:extent cx="3014980" cy="587375"/>
            <wp:effectExtent l="0" t="0" r="0" b="0"/>
            <wp:wrapTight wrapText="bothSides">
              <wp:wrapPolygon edited="0">
                <wp:start x="0" y="0"/>
                <wp:lineTo x="0" y="21016"/>
                <wp:lineTo x="21473" y="21016"/>
                <wp:lineTo x="21473" y="0"/>
                <wp:lineTo x="0" y="0"/>
              </wp:wrapPolygon>
            </wp:wrapTight>
            <wp:docPr id="2" name="Picture 2"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014980" cy="587375"/>
                    </a:xfrm>
                    <a:prstGeom prst="rect">
                      <a:avLst/>
                    </a:prstGeom>
                  </pic:spPr>
                </pic:pic>
              </a:graphicData>
            </a:graphic>
            <wp14:sizeRelH relativeFrom="page">
              <wp14:pctWidth>0</wp14:pctWidth>
            </wp14:sizeRelH>
            <wp14:sizeRelV relativeFrom="page">
              <wp14:pctHeight>0</wp14:pctHeight>
            </wp14:sizeRelV>
          </wp:anchor>
        </w:drawing>
      </w:r>
    </w:p>
    <w:p w14:paraId="4FBC0E65" w14:textId="280DAEB1" w:rsidR="00623F56" w:rsidRPr="00D009D5" w:rsidRDefault="00623F56" w:rsidP="006D1341">
      <w:pPr>
        <w:rPr>
          <w:rFonts w:ascii="Arial" w:hAnsi="Arial" w:cs="Arial"/>
          <w:sz w:val="22"/>
          <w:szCs w:val="22"/>
        </w:rPr>
      </w:pPr>
    </w:p>
    <w:p w14:paraId="2FF39637" w14:textId="04BB3589" w:rsidR="009B3B63" w:rsidRPr="00D009D5" w:rsidRDefault="009B3B63" w:rsidP="006D1341">
      <w:pPr>
        <w:rPr>
          <w:rFonts w:ascii="Arial" w:hAnsi="Arial" w:cs="Arial"/>
          <w:sz w:val="22"/>
          <w:szCs w:val="22"/>
        </w:rPr>
      </w:pPr>
    </w:p>
    <w:p w14:paraId="1D01871D" w14:textId="5EA91BCE" w:rsidR="009B3B63" w:rsidRPr="00D009D5" w:rsidRDefault="009B3B63" w:rsidP="006D1341">
      <w:pPr>
        <w:rPr>
          <w:rFonts w:ascii="Arial" w:hAnsi="Arial" w:cs="Arial"/>
          <w:sz w:val="22"/>
          <w:szCs w:val="22"/>
        </w:rPr>
      </w:pPr>
    </w:p>
    <w:p w14:paraId="189C977D" w14:textId="77777777" w:rsidR="009B3B63" w:rsidRPr="00D009D5" w:rsidRDefault="009B3B63" w:rsidP="006D1341">
      <w:pPr>
        <w:rPr>
          <w:rFonts w:ascii="Arial" w:hAnsi="Arial" w:cs="Arial"/>
          <w:sz w:val="22"/>
          <w:szCs w:val="22"/>
        </w:rPr>
      </w:pPr>
    </w:p>
    <w:p w14:paraId="135A4AB2" w14:textId="419A610F" w:rsidR="0092071C" w:rsidRPr="00D009D5" w:rsidRDefault="0092071C" w:rsidP="00623F56">
      <w:pPr>
        <w:jc w:val="center"/>
        <w:rPr>
          <w:rFonts w:ascii="Arial" w:hAnsi="Arial" w:cs="Arial"/>
          <w:b/>
          <w:sz w:val="22"/>
          <w:szCs w:val="22"/>
          <w:u w:val="single"/>
        </w:rPr>
      </w:pPr>
      <w:r w:rsidRPr="00D009D5">
        <w:rPr>
          <w:rFonts w:ascii="Arial" w:hAnsi="Arial" w:cs="Arial"/>
          <w:b/>
          <w:sz w:val="22"/>
          <w:szCs w:val="22"/>
          <w:u w:val="single"/>
        </w:rPr>
        <w:t xml:space="preserve">Retrospective Study </w:t>
      </w:r>
      <w:r w:rsidR="007F714C" w:rsidRPr="00D009D5">
        <w:rPr>
          <w:rFonts w:ascii="Arial" w:hAnsi="Arial" w:cs="Arial"/>
          <w:b/>
          <w:sz w:val="22"/>
          <w:szCs w:val="22"/>
          <w:u w:val="single"/>
        </w:rPr>
        <w:t>Protocol</w:t>
      </w:r>
    </w:p>
    <w:p w14:paraId="6536C1EF" w14:textId="77777777" w:rsidR="000B5CC9" w:rsidRPr="00D009D5" w:rsidRDefault="000B5CC9" w:rsidP="00CF4954">
      <w:pPr>
        <w:rPr>
          <w:rFonts w:ascii="Arial" w:hAnsi="Arial" w:cs="Arial"/>
          <w:sz w:val="22"/>
          <w:szCs w:val="22"/>
        </w:rPr>
      </w:pPr>
    </w:p>
    <w:p w14:paraId="18BD18E9" w14:textId="77777777" w:rsidR="005F4ED3" w:rsidRPr="00D009D5" w:rsidRDefault="0025051B" w:rsidP="005F4ED3">
      <w:pPr>
        <w:rPr>
          <w:rFonts w:ascii="Arial" w:hAnsi="Arial" w:cs="Arial"/>
          <w:b/>
          <w:sz w:val="22"/>
          <w:szCs w:val="22"/>
        </w:rPr>
      </w:pPr>
      <w:r w:rsidRPr="00D009D5">
        <w:rPr>
          <w:rFonts w:ascii="Arial" w:hAnsi="Arial" w:cs="Arial"/>
          <w:b/>
          <w:sz w:val="22"/>
          <w:szCs w:val="22"/>
        </w:rPr>
        <w:t>TITLE</w:t>
      </w:r>
      <w:r w:rsidR="00AF0BC7" w:rsidRPr="00D009D5">
        <w:rPr>
          <w:rFonts w:ascii="Arial" w:hAnsi="Arial" w:cs="Arial"/>
          <w:b/>
          <w:sz w:val="22"/>
          <w:szCs w:val="22"/>
        </w:rPr>
        <w:t xml:space="preserve">: </w:t>
      </w:r>
      <w:sdt>
        <w:sdtPr>
          <w:rPr>
            <w:rFonts w:ascii="Arial" w:hAnsi="Arial" w:cs="Arial"/>
            <w:b/>
            <w:sz w:val="22"/>
            <w:szCs w:val="22"/>
          </w:rPr>
          <w:id w:val="-917551535"/>
          <w:placeholder>
            <w:docPart w:val="060FE42CB6E8364F8361A308CA249517"/>
          </w:placeholder>
        </w:sdtPr>
        <w:sdtEndPr/>
        <w:sdtContent>
          <w:r w:rsidR="005F4ED3" w:rsidRPr="00D009D5">
            <w:rPr>
              <w:rFonts w:ascii="Arial" w:hAnsi="Arial" w:cs="Arial"/>
              <w:sz w:val="22"/>
              <w:szCs w:val="22"/>
            </w:rPr>
            <w:t>Antegrade rigid intramedullary nailing of tibial diaphyseal fractures in adolescents with open proximal tibial physis</w:t>
          </w:r>
        </w:sdtContent>
      </w:sdt>
    </w:p>
    <w:p w14:paraId="00BACB90" w14:textId="29715692" w:rsidR="00CF4954" w:rsidRPr="00D009D5" w:rsidRDefault="00CF4954" w:rsidP="00CF4954">
      <w:pPr>
        <w:rPr>
          <w:rFonts w:ascii="Arial" w:hAnsi="Arial" w:cs="Arial"/>
          <w:b/>
          <w:sz w:val="22"/>
          <w:szCs w:val="22"/>
        </w:rPr>
      </w:pPr>
    </w:p>
    <w:p w14:paraId="6B79D81E" w14:textId="5B4654E1" w:rsidR="005F4ED3" w:rsidRPr="00D009D5" w:rsidRDefault="00AF0BC7" w:rsidP="005F4ED3">
      <w:pPr>
        <w:rPr>
          <w:rFonts w:ascii="Arial" w:hAnsi="Arial" w:cs="Arial"/>
          <w:sz w:val="22"/>
          <w:szCs w:val="22"/>
        </w:rPr>
      </w:pPr>
      <w:r w:rsidRPr="00D009D5">
        <w:rPr>
          <w:rFonts w:ascii="Arial" w:hAnsi="Arial" w:cs="Arial"/>
          <w:b/>
          <w:sz w:val="22"/>
          <w:szCs w:val="22"/>
        </w:rPr>
        <w:t>Study Summary</w:t>
      </w:r>
      <w:r w:rsidR="005565A4" w:rsidRPr="00D009D5">
        <w:rPr>
          <w:rFonts w:ascii="Arial" w:hAnsi="Arial" w:cs="Arial"/>
          <w:b/>
          <w:sz w:val="22"/>
          <w:szCs w:val="22"/>
        </w:rPr>
        <w:t>:</w:t>
      </w:r>
      <w:r w:rsidRPr="00D009D5">
        <w:rPr>
          <w:rFonts w:ascii="Arial" w:hAnsi="Arial" w:cs="Arial"/>
          <w:sz w:val="22"/>
          <w:szCs w:val="22"/>
        </w:rPr>
        <w:t xml:space="preserve"> </w:t>
      </w:r>
      <w:r w:rsidR="005F4ED3" w:rsidRPr="00D009D5">
        <w:rPr>
          <w:rFonts w:ascii="Arial" w:hAnsi="Arial" w:cs="Arial"/>
          <w:sz w:val="22"/>
          <w:szCs w:val="22"/>
        </w:rPr>
        <w:t xml:space="preserve"> We hope to quantify iatrogenic deformity (if it exists) with the use of an antegrade rigid intramedullary tibia nail for treatment of tibial diaphyseal shaft fractures in adolescents with open proximal tibial physis. Our initial study will focus on retrospective collection of data which will hopefully provide support for a prospective study of this patient population.</w:t>
      </w:r>
    </w:p>
    <w:p w14:paraId="7A6E47F6" w14:textId="77777777" w:rsidR="00AF0BC7" w:rsidRPr="00D009D5" w:rsidRDefault="00AF0BC7" w:rsidP="00CF4954">
      <w:pPr>
        <w:rPr>
          <w:rFonts w:ascii="Arial" w:hAnsi="Arial" w:cs="Arial"/>
          <w:b/>
          <w:sz w:val="22"/>
          <w:szCs w:val="22"/>
        </w:rPr>
      </w:pPr>
    </w:p>
    <w:p w14:paraId="73CBB1DC" w14:textId="77777777" w:rsidR="00F57167" w:rsidRPr="00D009D5" w:rsidRDefault="00B76973" w:rsidP="00F57167">
      <w:pPr>
        <w:pStyle w:val="ListParagraph"/>
        <w:numPr>
          <w:ilvl w:val="0"/>
          <w:numId w:val="8"/>
        </w:numPr>
        <w:spacing w:after="60"/>
        <w:ind w:left="360"/>
        <w:rPr>
          <w:rFonts w:ascii="Arial" w:hAnsi="Arial" w:cs="Arial"/>
          <w:b/>
          <w:sz w:val="22"/>
          <w:szCs w:val="22"/>
        </w:rPr>
      </w:pPr>
      <w:r w:rsidRPr="00D009D5">
        <w:rPr>
          <w:rFonts w:ascii="Arial" w:hAnsi="Arial" w:cs="Arial"/>
          <w:b/>
          <w:sz w:val="22"/>
          <w:szCs w:val="22"/>
        </w:rPr>
        <w:t xml:space="preserve">Specific Aims/Objectives </w:t>
      </w:r>
    </w:p>
    <w:p w14:paraId="26A776E1" w14:textId="6FDC0A96" w:rsidR="005F4ED3" w:rsidRPr="00D009D5" w:rsidRDefault="00AF0BC7" w:rsidP="005F4ED3">
      <w:pPr>
        <w:spacing w:after="60"/>
        <w:rPr>
          <w:rFonts w:ascii="Arial" w:hAnsi="Arial" w:cs="Arial"/>
          <w:sz w:val="22"/>
          <w:szCs w:val="22"/>
        </w:rPr>
      </w:pPr>
      <w:r w:rsidRPr="00D009D5">
        <w:rPr>
          <w:rFonts w:ascii="Arial" w:hAnsi="Arial" w:cs="Arial"/>
          <w:b/>
          <w:sz w:val="22"/>
          <w:szCs w:val="22"/>
        </w:rPr>
        <w:t>Primary Aim</w:t>
      </w:r>
      <w:r w:rsidRPr="00D009D5">
        <w:rPr>
          <w:rFonts w:ascii="Arial" w:hAnsi="Arial" w:cs="Arial"/>
          <w:sz w:val="22"/>
          <w:szCs w:val="22"/>
        </w:rPr>
        <w:t xml:space="preserve">: </w:t>
      </w:r>
      <w:sdt>
        <w:sdtPr>
          <w:rPr>
            <w:rFonts w:ascii="Arial" w:hAnsi="Arial" w:cs="Arial"/>
            <w:sz w:val="22"/>
            <w:szCs w:val="22"/>
          </w:rPr>
          <w:id w:val="-1686352801"/>
          <w:placeholder>
            <w:docPart w:val="8808C2150185F44CBB73BE98CC931F8D"/>
          </w:placeholder>
        </w:sdtPr>
        <w:sdtEndPr/>
        <w:sdtContent>
          <w:r w:rsidR="005F4ED3" w:rsidRPr="00D009D5">
            <w:rPr>
              <w:rFonts w:ascii="Arial" w:hAnsi="Arial" w:cs="Arial"/>
              <w:sz w:val="22"/>
              <w:szCs w:val="22"/>
            </w:rPr>
            <w:t xml:space="preserve">Quantify proximal tibial iatrogenic deformity at skeletal maturity </w:t>
          </w:r>
          <w:r w:rsidR="00754AE0">
            <w:rPr>
              <w:rFonts w:ascii="Arial" w:hAnsi="Arial" w:cs="Arial"/>
              <w:sz w:val="22"/>
              <w:szCs w:val="22"/>
            </w:rPr>
            <w:t xml:space="preserve">or </w:t>
          </w:r>
          <w:r w:rsidR="004336B6">
            <w:rPr>
              <w:rFonts w:ascii="Arial" w:hAnsi="Arial" w:cs="Arial"/>
              <w:sz w:val="22"/>
              <w:szCs w:val="22"/>
            </w:rPr>
            <w:t xml:space="preserve">after </w:t>
          </w:r>
          <w:r w:rsidR="00754AE0">
            <w:rPr>
              <w:rFonts w:ascii="Arial" w:hAnsi="Arial" w:cs="Arial"/>
              <w:sz w:val="22"/>
              <w:szCs w:val="22"/>
            </w:rPr>
            <w:t xml:space="preserve">at least </w:t>
          </w:r>
          <w:r w:rsidR="00C35A26">
            <w:rPr>
              <w:rFonts w:ascii="Arial" w:hAnsi="Arial" w:cs="Arial"/>
              <w:sz w:val="22"/>
              <w:szCs w:val="22"/>
            </w:rPr>
            <w:t>three months</w:t>
          </w:r>
          <w:r w:rsidR="004336B6">
            <w:rPr>
              <w:rFonts w:ascii="Arial" w:hAnsi="Arial" w:cs="Arial"/>
              <w:sz w:val="22"/>
              <w:szCs w:val="22"/>
            </w:rPr>
            <w:t xml:space="preserve"> of</w:t>
          </w:r>
          <w:r w:rsidR="00754AE0">
            <w:rPr>
              <w:rFonts w:ascii="Arial" w:hAnsi="Arial" w:cs="Arial"/>
              <w:sz w:val="22"/>
              <w:szCs w:val="22"/>
            </w:rPr>
            <w:t xml:space="preserve"> follow-up </w:t>
          </w:r>
          <w:r w:rsidR="005F4ED3" w:rsidRPr="00D009D5">
            <w:rPr>
              <w:rFonts w:ascii="Arial" w:hAnsi="Arial" w:cs="Arial"/>
              <w:sz w:val="22"/>
              <w:szCs w:val="22"/>
            </w:rPr>
            <w:t xml:space="preserve">in adolescents </w:t>
          </w:r>
          <w:r w:rsidR="004336B6">
            <w:rPr>
              <w:rFonts w:ascii="Arial" w:hAnsi="Arial" w:cs="Arial"/>
              <w:sz w:val="22"/>
              <w:szCs w:val="22"/>
            </w:rPr>
            <w:t xml:space="preserve">who </w:t>
          </w:r>
          <w:r w:rsidR="00754AE0">
            <w:rPr>
              <w:rFonts w:ascii="Arial" w:hAnsi="Arial" w:cs="Arial"/>
              <w:sz w:val="22"/>
              <w:szCs w:val="22"/>
            </w:rPr>
            <w:t xml:space="preserve">were </w:t>
          </w:r>
          <w:r w:rsidR="005F4ED3" w:rsidRPr="00D009D5">
            <w:rPr>
              <w:rFonts w:ascii="Arial" w:hAnsi="Arial" w:cs="Arial"/>
              <w:sz w:val="22"/>
              <w:szCs w:val="22"/>
            </w:rPr>
            <w:t>treated with antegrade rigid intramedullary nailing through an open proximal tibial physis</w:t>
          </w:r>
          <w:r w:rsidR="00754AE0">
            <w:rPr>
              <w:rFonts w:ascii="Arial" w:hAnsi="Arial" w:cs="Arial"/>
              <w:sz w:val="22"/>
              <w:szCs w:val="22"/>
            </w:rPr>
            <w:t xml:space="preserve"> for a</w:t>
          </w:r>
          <w:r w:rsidR="00754AE0" w:rsidRPr="00D009D5">
            <w:rPr>
              <w:rFonts w:ascii="Arial" w:hAnsi="Arial" w:cs="Arial"/>
              <w:sz w:val="22"/>
              <w:szCs w:val="22"/>
            </w:rPr>
            <w:t xml:space="preserve"> diaphyseal tibial shaft fracture</w:t>
          </w:r>
          <w:r w:rsidR="00754AE0">
            <w:rPr>
              <w:rFonts w:ascii="Arial" w:hAnsi="Arial" w:cs="Arial"/>
              <w:sz w:val="22"/>
              <w:szCs w:val="22"/>
            </w:rPr>
            <w:t>.</w:t>
          </w:r>
          <w:r w:rsidR="005F4ED3" w:rsidRPr="00D009D5">
            <w:rPr>
              <w:rFonts w:ascii="Arial" w:hAnsi="Arial" w:cs="Arial"/>
              <w:sz w:val="22"/>
              <w:szCs w:val="22"/>
            </w:rPr>
            <w:t xml:space="preserve"> </w:t>
          </w:r>
        </w:sdtContent>
      </w:sdt>
      <w:r w:rsidR="005F4ED3" w:rsidRPr="00D009D5">
        <w:rPr>
          <w:rFonts w:ascii="Arial" w:hAnsi="Arial" w:cs="Arial"/>
          <w:sz w:val="22"/>
          <w:szCs w:val="22"/>
        </w:rPr>
        <w:fldChar w:fldCharType="begin"/>
      </w:r>
      <w:r w:rsidR="005F4ED3" w:rsidRPr="00D009D5">
        <w:rPr>
          <w:rFonts w:ascii="Arial" w:hAnsi="Arial" w:cs="Arial"/>
          <w:sz w:val="22"/>
          <w:szCs w:val="22"/>
        </w:rPr>
        <w:instrText xml:space="preserve"> COMMENTS  \* FirstCap  \* MERGEFORMAT </w:instrText>
      </w:r>
      <w:r w:rsidR="005F4ED3" w:rsidRPr="00D009D5">
        <w:rPr>
          <w:rFonts w:ascii="Arial" w:hAnsi="Arial" w:cs="Arial"/>
          <w:sz w:val="22"/>
          <w:szCs w:val="22"/>
        </w:rPr>
        <w:fldChar w:fldCharType="end"/>
      </w:r>
    </w:p>
    <w:p w14:paraId="164EC869" w14:textId="54178F31" w:rsidR="005F4ED3" w:rsidRPr="00D009D5" w:rsidRDefault="00AF0BC7" w:rsidP="00D009D5">
      <w:pPr>
        <w:spacing w:after="60"/>
        <w:ind w:left="360"/>
        <w:rPr>
          <w:rFonts w:ascii="Arial" w:hAnsi="Arial" w:cs="Arial"/>
          <w:sz w:val="22"/>
          <w:szCs w:val="22"/>
        </w:rPr>
      </w:pPr>
      <w:r w:rsidRPr="00D009D5">
        <w:rPr>
          <w:rFonts w:ascii="Arial" w:hAnsi="Arial" w:cs="Arial"/>
          <w:sz w:val="22"/>
          <w:szCs w:val="22"/>
          <w:u w:val="single"/>
        </w:rPr>
        <w:t>Primary Hypothesis</w:t>
      </w:r>
      <w:r w:rsidRPr="00D009D5">
        <w:rPr>
          <w:rFonts w:ascii="Arial" w:hAnsi="Arial" w:cs="Arial"/>
          <w:sz w:val="22"/>
          <w:szCs w:val="22"/>
        </w:rPr>
        <w:t xml:space="preserve">: </w:t>
      </w:r>
      <w:r w:rsidR="005F4ED3" w:rsidRPr="00D009D5">
        <w:rPr>
          <w:rFonts w:ascii="Arial" w:hAnsi="Arial" w:cs="Arial"/>
          <w:sz w:val="22"/>
          <w:szCs w:val="22"/>
        </w:rPr>
        <w:t xml:space="preserve"> </w:t>
      </w:r>
      <w:sdt>
        <w:sdtPr>
          <w:rPr>
            <w:rFonts w:ascii="Arial" w:hAnsi="Arial" w:cs="Arial"/>
            <w:sz w:val="22"/>
            <w:szCs w:val="22"/>
          </w:rPr>
          <w:id w:val="-657072123"/>
          <w:placeholder>
            <w:docPart w:val="CE83E17CB34EA440B3295A43B223F34A"/>
          </w:placeholder>
        </w:sdtPr>
        <w:sdtEndPr/>
        <w:sdtContent>
          <w:r w:rsidR="005F4ED3" w:rsidRPr="00D009D5">
            <w:rPr>
              <w:rFonts w:ascii="Arial" w:hAnsi="Arial" w:cs="Arial"/>
              <w:sz w:val="22"/>
              <w:szCs w:val="22"/>
            </w:rPr>
            <w:t xml:space="preserve">Antegrade rigid intramedullary nail fixation through </w:t>
          </w:r>
          <w:r w:rsidR="004336B6">
            <w:rPr>
              <w:rFonts w:ascii="Arial" w:hAnsi="Arial" w:cs="Arial"/>
              <w:sz w:val="22"/>
              <w:szCs w:val="22"/>
            </w:rPr>
            <w:t xml:space="preserve">an </w:t>
          </w:r>
          <w:r w:rsidR="005F4ED3" w:rsidRPr="00D009D5">
            <w:rPr>
              <w:rFonts w:ascii="Arial" w:hAnsi="Arial" w:cs="Arial"/>
              <w:sz w:val="22"/>
              <w:szCs w:val="22"/>
            </w:rPr>
            <w:t xml:space="preserve">open proximal tibia physis in adolescents nearing skeletal maturity </w:t>
          </w:r>
          <w:r w:rsidR="004336B6">
            <w:rPr>
              <w:rFonts w:ascii="Arial" w:hAnsi="Arial" w:cs="Arial"/>
              <w:sz w:val="22"/>
              <w:szCs w:val="22"/>
            </w:rPr>
            <w:t>does</w:t>
          </w:r>
          <w:r w:rsidR="004336B6" w:rsidRPr="00D009D5">
            <w:rPr>
              <w:rFonts w:ascii="Arial" w:hAnsi="Arial" w:cs="Arial"/>
              <w:sz w:val="22"/>
              <w:szCs w:val="22"/>
            </w:rPr>
            <w:t xml:space="preserve"> </w:t>
          </w:r>
          <w:r w:rsidR="005F4ED3" w:rsidRPr="00D009D5">
            <w:rPr>
              <w:rFonts w:ascii="Arial" w:hAnsi="Arial" w:cs="Arial"/>
              <w:sz w:val="22"/>
              <w:szCs w:val="22"/>
            </w:rPr>
            <w:t>not cause clinically significant proximal tibial deformity</w:t>
          </w:r>
          <w:r w:rsidR="00C32B87">
            <w:rPr>
              <w:rFonts w:ascii="Arial" w:hAnsi="Arial" w:cs="Arial"/>
              <w:sz w:val="22"/>
              <w:szCs w:val="22"/>
            </w:rPr>
            <w:t xml:space="preserve"> to within ±5</w:t>
          </w:r>
          <w:r w:rsidR="00C32B87">
            <w:rPr>
              <w:rFonts w:ascii="Segoe UI Emoji" w:hAnsi="Segoe UI Emoji" w:cs="Arial"/>
              <w:sz w:val="22"/>
              <w:szCs w:val="22"/>
            </w:rPr>
            <w:t>°</w:t>
          </w:r>
          <w:r w:rsidR="00C32B87">
            <w:rPr>
              <w:rFonts w:ascii="Arial" w:hAnsi="Arial" w:cs="Arial"/>
              <w:sz w:val="22"/>
              <w:szCs w:val="22"/>
            </w:rPr>
            <w:t xml:space="preserve"> of change in relevant radiographic angulation and to within ±1cm of change in leg length discrepancy</w:t>
          </w:r>
          <w:r w:rsidR="00754AE0">
            <w:rPr>
              <w:rFonts w:ascii="Arial" w:hAnsi="Arial" w:cs="Arial"/>
              <w:sz w:val="22"/>
              <w:szCs w:val="22"/>
            </w:rPr>
            <w:t>.</w:t>
          </w:r>
        </w:sdtContent>
      </w:sdt>
    </w:p>
    <w:p w14:paraId="046FB95C" w14:textId="67C7A64C" w:rsidR="00AF0BC7" w:rsidRPr="00D009D5" w:rsidRDefault="00AF0BC7" w:rsidP="00D009D5">
      <w:pPr>
        <w:spacing w:after="60"/>
        <w:ind w:left="360"/>
        <w:rPr>
          <w:rFonts w:ascii="Arial" w:hAnsi="Arial" w:cs="Arial"/>
          <w:sz w:val="22"/>
          <w:szCs w:val="22"/>
        </w:rPr>
      </w:pPr>
      <w:r w:rsidRPr="00D009D5">
        <w:rPr>
          <w:rFonts w:ascii="Arial" w:hAnsi="Arial" w:cs="Arial"/>
          <w:sz w:val="22"/>
          <w:szCs w:val="22"/>
          <w:u w:val="single"/>
        </w:rPr>
        <w:t>Primary Outcome</w:t>
      </w:r>
      <w:r w:rsidRPr="00D009D5">
        <w:rPr>
          <w:rFonts w:ascii="Arial" w:hAnsi="Arial" w:cs="Arial"/>
          <w:sz w:val="22"/>
          <w:szCs w:val="22"/>
        </w:rPr>
        <w:t xml:space="preserve">: </w:t>
      </w:r>
      <w:sdt>
        <w:sdtPr>
          <w:rPr>
            <w:rFonts w:ascii="Arial" w:hAnsi="Arial" w:cs="Arial"/>
            <w:sz w:val="22"/>
            <w:szCs w:val="22"/>
          </w:rPr>
          <w:id w:val="-1977903135"/>
          <w:placeholder>
            <w:docPart w:val="B0506CC936DCF149A7FB068C7F87104F"/>
          </w:placeholder>
        </w:sdtPr>
        <w:sdtEndPr/>
        <w:sdtContent>
          <w:r w:rsidR="00E84DFC">
            <w:rPr>
              <w:rFonts w:ascii="Arial" w:hAnsi="Arial" w:cs="Arial"/>
              <w:sz w:val="22"/>
              <w:szCs w:val="22"/>
            </w:rPr>
            <w:t>Change in d</w:t>
          </w:r>
          <w:r w:rsidR="005F4ED3" w:rsidRPr="00D009D5">
            <w:rPr>
              <w:rFonts w:ascii="Arial" w:hAnsi="Arial" w:cs="Arial"/>
              <w:sz w:val="22"/>
              <w:szCs w:val="22"/>
            </w:rPr>
            <w:t xml:space="preserve">eformity </w:t>
          </w:r>
          <w:r w:rsidR="004336B6">
            <w:rPr>
              <w:rFonts w:ascii="Arial" w:hAnsi="Arial" w:cs="Arial"/>
              <w:sz w:val="22"/>
              <w:szCs w:val="22"/>
            </w:rPr>
            <w:t>p</w:t>
          </w:r>
          <w:r w:rsidR="005F4ED3" w:rsidRPr="00D009D5">
            <w:rPr>
              <w:rFonts w:ascii="Arial" w:hAnsi="Arial" w:cs="Arial"/>
              <w:sz w:val="22"/>
              <w:szCs w:val="22"/>
            </w:rPr>
            <w:t xml:space="preserve">arameters </w:t>
          </w:r>
          <w:r w:rsidR="00E84DFC">
            <w:rPr>
              <w:rFonts w:ascii="Arial" w:hAnsi="Arial" w:cs="Arial"/>
              <w:sz w:val="22"/>
              <w:szCs w:val="22"/>
            </w:rPr>
            <w:t>from immediate postoperative to the</w:t>
          </w:r>
          <w:r w:rsidR="005F4ED3" w:rsidRPr="00D009D5">
            <w:rPr>
              <w:rFonts w:ascii="Arial" w:hAnsi="Arial" w:cs="Arial"/>
              <w:sz w:val="22"/>
              <w:szCs w:val="22"/>
            </w:rPr>
            <w:t xml:space="preserve"> most recent tibial radiograph</w:t>
          </w:r>
          <w:r w:rsidR="00E84DFC">
            <w:rPr>
              <w:rFonts w:ascii="Arial" w:hAnsi="Arial" w:cs="Arial"/>
              <w:sz w:val="22"/>
              <w:szCs w:val="22"/>
            </w:rPr>
            <w:t xml:space="preserve"> either at/after skeletal maturity or at least </w:t>
          </w:r>
          <w:r w:rsidR="00C35A26">
            <w:rPr>
              <w:rFonts w:ascii="Arial" w:hAnsi="Arial" w:cs="Arial"/>
              <w:sz w:val="22"/>
              <w:szCs w:val="22"/>
            </w:rPr>
            <w:t>three</w:t>
          </w:r>
          <w:r w:rsidR="00E84DFC">
            <w:rPr>
              <w:rFonts w:ascii="Arial" w:hAnsi="Arial" w:cs="Arial"/>
              <w:sz w:val="22"/>
              <w:szCs w:val="22"/>
            </w:rPr>
            <w:t>-</w:t>
          </w:r>
          <w:r w:rsidR="00C35A26">
            <w:rPr>
              <w:rFonts w:ascii="Arial" w:hAnsi="Arial" w:cs="Arial"/>
              <w:sz w:val="22"/>
              <w:szCs w:val="22"/>
            </w:rPr>
            <w:t>months</w:t>
          </w:r>
          <w:r w:rsidR="00E84DFC">
            <w:rPr>
              <w:rFonts w:ascii="Arial" w:hAnsi="Arial" w:cs="Arial"/>
              <w:sz w:val="22"/>
              <w:szCs w:val="22"/>
            </w:rPr>
            <w:t xml:space="preserve"> postoperatively including</w:t>
          </w:r>
          <w:r w:rsidR="005F4ED3" w:rsidRPr="00D009D5">
            <w:rPr>
              <w:rFonts w:ascii="Arial" w:hAnsi="Arial" w:cs="Arial"/>
              <w:sz w:val="22"/>
              <w:szCs w:val="22"/>
            </w:rPr>
            <w:t xml:space="preserve"> mechanical </w:t>
          </w:r>
          <w:r w:rsidR="00E84DFC">
            <w:rPr>
              <w:rFonts w:ascii="Arial" w:hAnsi="Arial" w:cs="Arial"/>
              <w:sz w:val="22"/>
              <w:szCs w:val="22"/>
            </w:rPr>
            <w:t>m</w:t>
          </w:r>
          <w:r w:rsidR="005F4ED3" w:rsidRPr="00D009D5">
            <w:rPr>
              <w:rFonts w:ascii="Arial" w:hAnsi="Arial" w:cs="Arial"/>
              <w:sz w:val="22"/>
              <w:szCs w:val="22"/>
            </w:rPr>
            <w:t>edial proximal tibia angle (</w:t>
          </w:r>
          <w:proofErr w:type="spellStart"/>
          <w:r w:rsidR="005F4ED3" w:rsidRPr="00D009D5">
            <w:rPr>
              <w:rFonts w:ascii="Arial" w:hAnsi="Arial" w:cs="Arial"/>
              <w:sz w:val="22"/>
              <w:szCs w:val="22"/>
            </w:rPr>
            <w:t>mMPTA</w:t>
          </w:r>
          <w:proofErr w:type="spellEnd"/>
          <w:r w:rsidR="005F4ED3" w:rsidRPr="00D009D5">
            <w:rPr>
              <w:rFonts w:ascii="Arial" w:hAnsi="Arial" w:cs="Arial"/>
              <w:sz w:val="22"/>
              <w:szCs w:val="22"/>
            </w:rPr>
            <w:t xml:space="preserve">), mechanical posterior proximal </w:t>
          </w:r>
          <w:proofErr w:type="spellStart"/>
          <w:r w:rsidR="005F4ED3" w:rsidRPr="00D009D5">
            <w:rPr>
              <w:rFonts w:ascii="Arial" w:hAnsi="Arial" w:cs="Arial"/>
              <w:sz w:val="22"/>
              <w:szCs w:val="22"/>
            </w:rPr>
            <w:t>tibial</w:t>
          </w:r>
          <w:proofErr w:type="spellEnd"/>
          <w:r w:rsidR="005F4ED3" w:rsidRPr="00D009D5">
            <w:rPr>
              <w:rFonts w:ascii="Arial" w:hAnsi="Arial" w:cs="Arial"/>
              <w:sz w:val="22"/>
              <w:szCs w:val="22"/>
            </w:rPr>
            <w:t xml:space="preserve"> angle (</w:t>
          </w:r>
          <w:proofErr w:type="spellStart"/>
          <w:r w:rsidR="005F4ED3" w:rsidRPr="00D009D5">
            <w:rPr>
              <w:rFonts w:ascii="Arial" w:hAnsi="Arial" w:cs="Arial"/>
              <w:sz w:val="22"/>
              <w:szCs w:val="22"/>
            </w:rPr>
            <w:t>mPPTA</w:t>
          </w:r>
          <w:proofErr w:type="spellEnd"/>
          <w:r w:rsidR="005F4ED3" w:rsidRPr="00D009D5">
            <w:rPr>
              <w:rFonts w:ascii="Arial" w:hAnsi="Arial" w:cs="Arial"/>
              <w:sz w:val="22"/>
              <w:szCs w:val="22"/>
            </w:rPr>
            <w:t xml:space="preserve">), </w:t>
          </w:r>
          <w:r w:rsidR="004F283F">
            <w:rPr>
              <w:rFonts w:ascii="Arial" w:hAnsi="Arial" w:cs="Arial"/>
              <w:sz w:val="22"/>
              <w:szCs w:val="22"/>
            </w:rPr>
            <w:t>and l</w:t>
          </w:r>
          <w:r w:rsidR="005F4ED3" w:rsidRPr="00D009D5">
            <w:rPr>
              <w:rFonts w:ascii="Arial" w:hAnsi="Arial" w:cs="Arial"/>
              <w:sz w:val="22"/>
              <w:szCs w:val="22"/>
            </w:rPr>
            <w:t>eg length discrepancy (LLD)</w:t>
          </w:r>
          <w:r w:rsidR="004F283F">
            <w:rPr>
              <w:rFonts w:ascii="Arial" w:hAnsi="Arial" w:cs="Arial"/>
              <w:sz w:val="22"/>
              <w:szCs w:val="22"/>
            </w:rPr>
            <w:t>.</w:t>
          </w:r>
        </w:sdtContent>
      </w:sdt>
    </w:p>
    <w:p w14:paraId="4D26B7BE" w14:textId="77777777" w:rsidR="00AF0BC7" w:rsidRPr="00D009D5" w:rsidRDefault="00AF0BC7" w:rsidP="00AF0BC7">
      <w:pPr>
        <w:pStyle w:val="ListParagraph"/>
        <w:spacing w:after="60"/>
        <w:rPr>
          <w:rFonts w:ascii="Arial" w:hAnsi="Arial" w:cs="Arial"/>
          <w:sz w:val="22"/>
          <w:szCs w:val="22"/>
        </w:rPr>
      </w:pPr>
    </w:p>
    <w:p w14:paraId="6163CC23" w14:textId="77777777" w:rsidR="00AF0BC7" w:rsidRPr="00D009D5" w:rsidRDefault="00AF0BC7" w:rsidP="00AF0BC7">
      <w:pPr>
        <w:pStyle w:val="ListParagraph"/>
        <w:spacing w:after="60"/>
        <w:ind w:left="360"/>
        <w:rPr>
          <w:rFonts w:ascii="Arial" w:hAnsi="Arial" w:cs="Arial"/>
          <w:b/>
          <w:sz w:val="22"/>
          <w:szCs w:val="22"/>
        </w:rPr>
      </w:pPr>
      <w:r w:rsidRPr="00D009D5">
        <w:rPr>
          <w:rFonts w:ascii="Arial" w:hAnsi="Arial" w:cs="Arial"/>
          <w:b/>
          <w:sz w:val="22"/>
          <w:szCs w:val="22"/>
        </w:rPr>
        <w:t>Secondary Aims, Hypotheses, Outcomes:</w:t>
      </w:r>
    </w:p>
    <w:p w14:paraId="4C9B4BEE" w14:textId="34E5BADF" w:rsidR="00AF0BC7" w:rsidRPr="00D009D5" w:rsidRDefault="00AF0BC7" w:rsidP="00AF0BC7">
      <w:pPr>
        <w:pStyle w:val="ListParagraph"/>
        <w:spacing w:after="60"/>
        <w:rPr>
          <w:rFonts w:ascii="Arial" w:hAnsi="Arial" w:cs="Arial"/>
          <w:sz w:val="22"/>
          <w:szCs w:val="22"/>
        </w:rPr>
      </w:pPr>
      <w:r w:rsidRPr="00D009D5">
        <w:rPr>
          <w:rFonts w:ascii="Arial" w:hAnsi="Arial" w:cs="Arial"/>
          <w:b/>
          <w:sz w:val="22"/>
          <w:szCs w:val="22"/>
        </w:rPr>
        <w:t>Aim 1</w:t>
      </w:r>
      <w:r w:rsidRPr="00D009D5">
        <w:rPr>
          <w:rFonts w:ascii="Arial" w:hAnsi="Arial" w:cs="Arial"/>
          <w:sz w:val="22"/>
          <w:szCs w:val="22"/>
        </w:rPr>
        <w:t xml:space="preserve">: </w:t>
      </w:r>
      <w:r w:rsidR="00F90AF0" w:rsidRPr="00D009D5">
        <w:rPr>
          <w:rFonts w:ascii="Arial" w:hAnsi="Arial" w:cs="Arial"/>
          <w:sz w:val="22"/>
          <w:szCs w:val="22"/>
        </w:rPr>
        <w:t xml:space="preserve">Estimate </w:t>
      </w:r>
      <w:r w:rsidR="00AD46BE">
        <w:rPr>
          <w:rFonts w:ascii="Arial" w:hAnsi="Arial" w:cs="Arial"/>
          <w:sz w:val="22"/>
          <w:szCs w:val="22"/>
        </w:rPr>
        <w:t>proportions</w:t>
      </w:r>
      <w:r w:rsidR="00AD46BE" w:rsidRPr="00D009D5">
        <w:rPr>
          <w:rFonts w:ascii="Arial" w:hAnsi="Arial" w:cs="Arial"/>
          <w:sz w:val="22"/>
          <w:szCs w:val="22"/>
        </w:rPr>
        <w:t xml:space="preserve"> </w:t>
      </w:r>
      <w:r w:rsidR="005F4ED3" w:rsidRPr="00D009D5">
        <w:rPr>
          <w:rFonts w:ascii="Arial" w:hAnsi="Arial" w:cs="Arial"/>
          <w:sz w:val="22"/>
          <w:szCs w:val="22"/>
        </w:rPr>
        <w:t>of union, complication</w:t>
      </w:r>
      <w:r w:rsidR="00AD46BE">
        <w:rPr>
          <w:rFonts w:ascii="Arial" w:hAnsi="Arial" w:cs="Arial"/>
          <w:sz w:val="22"/>
          <w:szCs w:val="22"/>
        </w:rPr>
        <w:t>,</w:t>
      </w:r>
      <w:r w:rsidR="005F4ED3" w:rsidRPr="00D009D5">
        <w:rPr>
          <w:rFonts w:ascii="Arial" w:hAnsi="Arial" w:cs="Arial"/>
          <w:sz w:val="22"/>
          <w:szCs w:val="22"/>
        </w:rPr>
        <w:t xml:space="preserve"> and need for revision surgery in adolescents treated with rigid antegrade intramedullary nails</w:t>
      </w:r>
    </w:p>
    <w:p w14:paraId="7CBCD4E8" w14:textId="694CEE08" w:rsidR="00AF0BC7" w:rsidRPr="00D009D5" w:rsidRDefault="00AF0BC7" w:rsidP="00AF0BC7">
      <w:pPr>
        <w:pStyle w:val="ListParagraph"/>
        <w:spacing w:after="60"/>
        <w:ind w:left="1080"/>
        <w:rPr>
          <w:rFonts w:ascii="Arial" w:hAnsi="Arial" w:cs="Arial"/>
          <w:sz w:val="22"/>
          <w:szCs w:val="22"/>
        </w:rPr>
      </w:pPr>
      <w:r w:rsidRPr="00D009D5">
        <w:rPr>
          <w:rFonts w:ascii="Arial" w:hAnsi="Arial" w:cs="Arial"/>
          <w:sz w:val="22"/>
          <w:szCs w:val="22"/>
          <w:u w:val="single"/>
        </w:rPr>
        <w:t>Hypothesis</w:t>
      </w:r>
      <w:r w:rsidRPr="00D009D5">
        <w:rPr>
          <w:rFonts w:ascii="Arial" w:hAnsi="Arial" w:cs="Arial"/>
          <w:sz w:val="22"/>
          <w:szCs w:val="22"/>
        </w:rPr>
        <w:t xml:space="preserve">: </w:t>
      </w:r>
      <w:sdt>
        <w:sdtPr>
          <w:rPr>
            <w:rFonts w:ascii="Arial" w:hAnsi="Arial" w:cs="Arial"/>
            <w:sz w:val="22"/>
            <w:szCs w:val="22"/>
          </w:rPr>
          <w:id w:val="1442881181"/>
          <w:placeholder>
            <w:docPart w:val="508E2E8BAFA5B64EBFBABDF798DAE893"/>
          </w:placeholder>
        </w:sdtPr>
        <w:sdtEndPr/>
        <w:sdtContent>
          <w:r w:rsidR="005F4ED3" w:rsidRPr="00D009D5">
            <w:rPr>
              <w:rFonts w:ascii="Arial" w:hAnsi="Arial" w:cs="Arial"/>
              <w:sz w:val="22"/>
              <w:szCs w:val="22"/>
            </w:rPr>
            <w:t>Rate of bony union will be high and rate of complications and revision surgery will be low.</w:t>
          </w:r>
        </w:sdtContent>
      </w:sdt>
    </w:p>
    <w:p w14:paraId="7340B440" w14:textId="0B789D99" w:rsidR="00AF0BC7" w:rsidRPr="00D009D5" w:rsidRDefault="00AF0BC7" w:rsidP="00AF0BC7">
      <w:pPr>
        <w:pStyle w:val="ListParagraph"/>
        <w:spacing w:after="60"/>
        <w:ind w:left="1080"/>
        <w:rPr>
          <w:rFonts w:ascii="Arial" w:hAnsi="Arial" w:cs="Arial"/>
          <w:sz w:val="22"/>
          <w:szCs w:val="22"/>
        </w:rPr>
      </w:pPr>
      <w:r w:rsidRPr="00D009D5">
        <w:rPr>
          <w:rFonts w:ascii="Arial" w:hAnsi="Arial" w:cs="Arial"/>
          <w:sz w:val="22"/>
          <w:szCs w:val="22"/>
          <w:u w:val="single"/>
        </w:rPr>
        <w:t>Outcome</w:t>
      </w:r>
      <w:r w:rsidRPr="00D009D5">
        <w:rPr>
          <w:rFonts w:ascii="Arial" w:hAnsi="Arial" w:cs="Arial"/>
          <w:sz w:val="22"/>
          <w:szCs w:val="22"/>
        </w:rPr>
        <w:t xml:space="preserve">: </w:t>
      </w:r>
      <w:r w:rsidR="00AF4BC0">
        <w:rPr>
          <w:rFonts w:ascii="Arial" w:hAnsi="Arial" w:cs="Arial"/>
          <w:sz w:val="22"/>
          <w:szCs w:val="22"/>
        </w:rPr>
        <w:t xml:space="preserve">Proportions of post-operative complications, </w:t>
      </w:r>
      <w:r w:rsidR="00AD46BE">
        <w:rPr>
          <w:rFonts w:ascii="Arial" w:hAnsi="Arial" w:cs="Arial"/>
          <w:sz w:val="22"/>
          <w:szCs w:val="22"/>
        </w:rPr>
        <w:t xml:space="preserve">radiographic </w:t>
      </w:r>
      <w:r w:rsidR="00AF4BC0">
        <w:rPr>
          <w:rFonts w:ascii="Arial" w:hAnsi="Arial" w:cs="Arial"/>
          <w:sz w:val="22"/>
          <w:szCs w:val="22"/>
        </w:rPr>
        <w:t xml:space="preserve">union, and revision </w:t>
      </w:r>
      <w:r w:rsidR="00AD46BE">
        <w:rPr>
          <w:rFonts w:ascii="Arial" w:hAnsi="Arial" w:cs="Arial"/>
          <w:sz w:val="22"/>
          <w:szCs w:val="22"/>
        </w:rPr>
        <w:t>surgery</w:t>
      </w:r>
      <w:r w:rsidR="00AF4BC0">
        <w:rPr>
          <w:rFonts w:ascii="Arial" w:hAnsi="Arial" w:cs="Arial"/>
          <w:sz w:val="22"/>
          <w:szCs w:val="22"/>
        </w:rPr>
        <w:t xml:space="preserve">. </w:t>
      </w:r>
    </w:p>
    <w:p w14:paraId="2A517466" w14:textId="77777777" w:rsidR="00B33291" w:rsidRPr="00D009D5" w:rsidRDefault="00B33291" w:rsidP="00370693">
      <w:pPr>
        <w:spacing w:after="60"/>
        <w:ind w:left="720"/>
        <w:rPr>
          <w:rFonts w:ascii="Arial" w:hAnsi="Arial" w:cs="Arial"/>
          <w:sz w:val="22"/>
          <w:szCs w:val="22"/>
        </w:rPr>
      </w:pPr>
    </w:p>
    <w:p w14:paraId="11EB36A3" w14:textId="77777777" w:rsidR="00443A45" w:rsidRPr="00D009D5" w:rsidRDefault="00443A45" w:rsidP="00F57167">
      <w:pPr>
        <w:pStyle w:val="ListParagraph"/>
        <w:numPr>
          <w:ilvl w:val="0"/>
          <w:numId w:val="8"/>
        </w:numPr>
        <w:spacing w:after="60"/>
        <w:ind w:left="360"/>
        <w:rPr>
          <w:rFonts w:ascii="Arial" w:hAnsi="Arial" w:cs="Arial"/>
          <w:b/>
          <w:sz w:val="22"/>
          <w:szCs w:val="22"/>
        </w:rPr>
      </w:pPr>
      <w:r w:rsidRPr="00D009D5">
        <w:rPr>
          <w:rFonts w:ascii="Arial" w:hAnsi="Arial" w:cs="Arial"/>
          <w:b/>
          <w:sz w:val="22"/>
          <w:szCs w:val="22"/>
        </w:rPr>
        <w:t>Background and significance</w:t>
      </w:r>
    </w:p>
    <w:p w14:paraId="7D1EB995" w14:textId="77777777" w:rsidR="005F4ED3" w:rsidRPr="00D009D5" w:rsidRDefault="005F4ED3" w:rsidP="00D009D5">
      <w:pPr>
        <w:ind w:left="360"/>
        <w:rPr>
          <w:rFonts w:ascii="Arial" w:hAnsi="Arial" w:cs="Arial"/>
          <w:sz w:val="22"/>
          <w:szCs w:val="22"/>
        </w:rPr>
      </w:pPr>
      <w:r w:rsidRPr="00D009D5">
        <w:rPr>
          <w:rFonts w:ascii="Arial" w:hAnsi="Arial" w:cs="Arial"/>
          <w:sz w:val="22"/>
          <w:szCs w:val="22"/>
        </w:rPr>
        <w:t>Antegrade rigid intramedullary nailing is a preferred technique for the treatment of tibial shaft fractures. Historically, there has been hesitance to perform antegrade rigid intramedullary nailing in adolescents with open proximal tibial physis due to concern of causing iatrogenic deformity in the proximal tibia. Although the effects of violating the proximal tibia physis with a rigid intramedullary nail is unknown, there has been increasing use of antegrade intramedullary nails in adolescents nearing skeletal maturity. We hope to quantify iatrogenic deformity (if it exists) with the use of an antegrade rigid intramedullary tibia nail for treatment of tibial diaphyseal shaft fractures in adolescents with open proximal tibial physis.</w:t>
      </w:r>
    </w:p>
    <w:p w14:paraId="7F118566" w14:textId="77777777" w:rsidR="008E2A47" w:rsidRPr="00D009D5" w:rsidRDefault="008E2A47" w:rsidP="000D1EAC">
      <w:pPr>
        <w:spacing w:after="60"/>
        <w:ind w:left="360"/>
        <w:rPr>
          <w:rFonts w:ascii="Arial" w:hAnsi="Arial" w:cs="Arial"/>
          <w:b/>
          <w:sz w:val="22"/>
          <w:szCs w:val="22"/>
        </w:rPr>
      </w:pPr>
    </w:p>
    <w:p w14:paraId="5E378A12" w14:textId="69706DC0" w:rsidR="00443A45" w:rsidRDefault="00443A45" w:rsidP="00F57167">
      <w:pPr>
        <w:pStyle w:val="ListParagraph"/>
        <w:numPr>
          <w:ilvl w:val="0"/>
          <w:numId w:val="8"/>
        </w:numPr>
        <w:spacing w:after="60"/>
        <w:ind w:left="360"/>
        <w:rPr>
          <w:rFonts w:ascii="Arial" w:hAnsi="Arial" w:cs="Arial"/>
          <w:b/>
          <w:sz w:val="22"/>
          <w:szCs w:val="22"/>
        </w:rPr>
      </w:pPr>
      <w:r w:rsidRPr="00D009D5">
        <w:rPr>
          <w:rFonts w:ascii="Arial" w:hAnsi="Arial" w:cs="Arial"/>
          <w:b/>
          <w:sz w:val="22"/>
          <w:szCs w:val="22"/>
        </w:rPr>
        <w:t>Preliminary Studies</w:t>
      </w:r>
    </w:p>
    <w:p w14:paraId="192F548A" w14:textId="3B36D586" w:rsidR="00786E9E" w:rsidRPr="00786E9E" w:rsidRDefault="00786E9E" w:rsidP="00786E9E">
      <w:pPr>
        <w:pStyle w:val="ListParagraph"/>
        <w:spacing w:after="60"/>
        <w:ind w:left="360"/>
        <w:rPr>
          <w:rFonts w:ascii="Arial" w:hAnsi="Arial" w:cs="Arial"/>
          <w:sz w:val="22"/>
          <w:szCs w:val="22"/>
        </w:rPr>
      </w:pPr>
      <w:r w:rsidRPr="00786E9E">
        <w:rPr>
          <w:rFonts w:ascii="Arial" w:hAnsi="Arial" w:cs="Arial"/>
          <w:sz w:val="22"/>
          <w:szCs w:val="22"/>
        </w:rPr>
        <w:lastRenderedPageBreak/>
        <w:t xml:space="preserve">Rigid Intramedullary Nail Fixation in Adolescent Tibial Shaft Fractures: Effects on the Proximal Tibial Physis </w:t>
      </w:r>
      <w:proofErr w:type="gramStart"/>
      <w:r w:rsidRPr="00786E9E">
        <w:rPr>
          <w:rFonts w:ascii="Arial" w:hAnsi="Arial" w:cs="Arial"/>
          <w:sz w:val="22"/>
          <w:szCs w:val="22"/>
        </w:rPr>
        <w:t>A</w:t>
      </w:r>
      <w:proofErr w:type="gramEnd"/>
      <w:r w:rsidRPr="00786E9E">
        <w:rPr>
          <w:rFonts w:ascii="Arial" w:hAnsi="Arial" w:cs="Arial"/>
          <w:sz w:val="22"/>
          <w:szCs w:val="22"/>
        </w:rPr>
        <w:t xml:space="preserve"> retrospective review of 57 patients treated with IMN for tibial fractures was performed, with an average age of 15.4 years +/-1.48.  There were 41 (71.9%) males and 16 (28%) females and 25 (43.9%) patients were skeletally mature and 32 (56.1%) were skeletally immature. The average follow up was 10.1 +/-9.5 months and the average time to union was 12.5±7.6 wee</w:t>
      </w:r>
      <w:r>
        <w:rPr>
          <w:rFonts w:ascii="Arial" w:hAnsi="Arial" w:cs="Arial"/>
          <w:sz w:val="22"/>
          <w:szCs w:val="22"/>
        </w:rPr>
        <w:t>ks (3-38 weeks). When assessing</w:t>
      </w:r>
      <w:r w:rsidRPr="00786E9E">
        <w:rPr>
          <w:rFonts w:ascii="Arial" w:hAnsi="Arial" w:cs="Arial"/>
          <w:sz w:val="22"/>
          <w:szCs w:val="22"/>
        </w:rPr>
        <w:t xml:space="preserve"> the entire cohort, there was a statistically significant greater preoperative MPTA preoperatively (87.7⁰) compared with postoperative (87.2⁰</w:t>
      </w:r>
      <w:proofErr w:type="gramStart"/>
      <w:r w:rsidRPr="00786E9E">
        <w:rPr>
          <w:rFonts w:ascii="Arial" w:hAnsi="Arial" w:cs="Arial"/>
          <w:sz w:val="22"/>
          <w:szCs w:val="22"/>
        </w:rPr>
        <w:t>)(</w:t>
      </w:r>
      <w:proofErr w:type="gramEnd"/>
      <w:r w:rsidRPr="00786E9E">
        <w:rPr>
          <w:rFonts w:ascii="Arial" w:hAnsi="Arial" w:cs="Arial"/>
          <w:sz w:val="22"/>
          <w:szCs w:val="22"/>
        </w:rPr>
        <w:t>p = 0.010) as well as greater ADTA preoperatively (82.7⁰) compared with postoperative (81.9⁰)(p = 0.014) (Table 3a).  However, on further sub</w:t>
      </w:r>
      <w:r>
        <w:rPr>
          <w:rFonts w:ascii="Arial" w:hAnsi="Arial" w:cs="Arial"/>
          <w:sz w:val="22"/>
          <w:szCs w:val="22"/>
        </w:rPr>
        <w:t>-</w:t>
      </w:r>
      <w:r w:rsidRPr="00786E9E">
        <w:rPr>
          <w:rFonts w:ascii="Arial" w:hAnsi="Arial" w:cs="Arial"/>
          <w:sz w:val="22"/>
          <w:szCs w:val="22"/>
        </w:rPr>
        <w:t xml:space="preserve">analysis including only the open and closing </w:t>
      </w:r>
      <w:proofErr w:type="spellStart"/>
      <w:r w:rsidRPr="00786E9E">
        <w:rPr>
          <w:rFonts w:ascii="Arial" w:hAnsi="Arial" w:cs="Arial"/>
          <w:sz w:val="22"/>
          <w:szCs w:val="22"/>
        </w:rPr>
        <w:t>physes</w:t>
      </w:r>
      <w:proofErr w:type="spellEnd"/>
      <w:r w:rsidRPr="00786E9E">
        <w:rPr>
          <w:rFonts w:ascii="Arial" w:hAnsi="Arial" w:cs="Arial"/>
          <w:sz w:val="22"/>
          <w:szCs w:val="22"/>
        </w:rPr>
        <w:t>, there was no statistically significant difference between preoperative and postoperative MPTA, LDTA and ADTA. There was one patient who developed a leg length inequality and 2 patients who required an additional procedure after nonunion. (Submitted to JPO)</w:t>
      </w:r>
    </w:p>
    <w:p w14:paraId="46CDBBB1" w14:textId="77777777" w:rsidR="00786E9E" w:rsidRDefault="00786E9E" w:rsidP="00786E9E">
      <w:pPr>
        <w:pStyle w:val="ListParagraph"/>
        <w:spacing w:after="60"/>
        <w:ind w:left="360"/>
        <w:rPr>
          <w:rFonts w:ascii="Arial" w:hAnsi="Arial" w:cs="Arial"/>
          <w:b/>
          <w:sz w:val="22"/>
          <w:szCs w:val="22"/>
        </w:rPr>
      </w:pPr>
    </w:p>
    <w:p w14:paraId="000F8CFD" w14:textId="69AA56B8" w:rsidR="00B76973" w:rsidRPr="00D009D5" w:rsidRDefault="00B76973" w:rsidP="00F57167">
      <w:pPr>
        <w:pStyle w:val="ListParagraph"/>
        <w:numPr>
          <w:ilvl w:val="0"/>
          <w:numId w:val="8"/>
        </w:numPr>
        <w:spacing w:after="60"/>
        <w:ind w:left="360"/>
        <w:rPr>
          <w:rFonts w:ascii="Arial" w:hAnsi="Arial" w:cs="Arial"/>
          <w:b/>
          <w:sz w:val="22"/>
          <w:szCs w:val="22"/>
        </w:rPr>
      </w:pPr>
      <w:r w:rsidRPr="00D009D5">
        <w:rPr>
          <w:rFonts w:ascii="Arial" w:hAnsi="Arial" w:cs="Arial"/>
          <w:b/>
          <w:sz w:val="22"/>
          <w:szCs w:val="22"/>
        </w:rPr>
        <w:t xml:space="preserve">Design and Methods </w:t>
      </w:r>
    </w:p>
    <w:p w14:paraId="6FA06514" w14:textId="77777777" w:rsidR="000E2EAA" w:rsidRPr="00D009D5" w:rsidRDefault="000E2EAA" w:rsidP="00CD6758">
      <w:pPr>
        <w:numPr>
          <w:ilvl w:val="0"/>
          <w:numId w:val="5"/>
        </w:numPr>
        <w:spacing w:after="120"/>
        <w:rPr>
          <w:rFonts w:ascii="Arial" w:hAnsi="Arial" w:cs="Arial"/>
          <w:b/>
          <w:sz w:val="22"/>
          <w:szCs w:val="22"/>
        </w:rPr>
      </w:pPr>
      <w:r w:rsidRPr="00D009D5">
        <w:rPr>
          <w:rFonts w:ascii="Arial" w:hAnsi="Arial" w:cs="Arial"/>
          <w:b/>
          <w:sz w:val="22"/>
          <w:szCs w:val="22"/>
        </w:rPr>
        <w:t>Study Design</w:t>
      </w:r>
    </w:p>
    <w:p w14:paraId="77529FAF" w14:textId="77777777" w:rsidR="00370693" w:rsidRPr="00D009D5" w:rsidRDefault="0099070C" w:rsidP="00CD6758">
      <w:pPr>
        <w:ind w:left="1440"/>
        <w:rPr>
          <w:rFonts w:ascii="Arial" w:hAnsi="Arial" w:cs="Arial"/>
          <w:sz w:val="22"/>
          <w:szCs w:val="22"/>
        </w:rPr>
      </w:pPr>
      <w:r w:rsidRPr="00D009D5">
        <w:rPr>
          <w:rFonts w:ascii="Arial" w:hAnsi="Arial" w:cs="Arial"/>
          <w:sz w:val="22"/>
          <w:szCs w:val="22"/>
        </w:rPr>
        <w:sym w:font="Wingdings" w:char="F0FD"/>
      </w:r>
      <w:r w:rsidRPr="00D009D5">
        <w:rPr>
          <w:rFonts w:ascii="Arial" w:hAnsi="Arial" w:cs="Arial"/>
          <w:sz w:val="22"/>
          <w:szCs w:val="22"/>
        </w:rPr>
        <w:t xml:space="preserve"> Retrospective</w:t>
      </w:r>
      <w:r w:rsidR="00370693" w:rsidRPr="00D009D5">
        <w:rPr>
          <w:rFonts w:ascii="Arial" w:hAnsi="Arial" w:cs="Arial"/>
          <w:sz w:val="22"/>
          <w:szCs w:val="22"/>
        </w:rPr>
        <w:t xml:space="preserve"> </w:t>
      </w:r>
    </w:p>
    <w:p w14:paraId="37C4E7F3" w14:textId="77777777" w:rsidR="0099070C" w:rsidRPr="00D009D5" w:rsidRDefault="00354272" w:rsidP="00CD6758">
      <w:pPr>
        <w:ind w:left="1440"/>
        <w:rPr>
          <w:rFonts w:ascii="Arial" w:hAnsi="Arial" w:cs="Arial"/>
          <w:sz w:val="22"/>
          <w:szCs w:val="22"/>
        </w:rPr>
      </w:pPr>
      <w:sdt>
        <w:sdtPr>
          <w:rPr>
            <w:rFonts w:ascii="Arial" w:hAnsi="Arial" w:cs="Arial"/>
            <w:sz w:val="22"/>
            <w:szCs w:val="22"/>
          </w:rPr>
          <w:id w:val="1299731620"/>
          <w14:checkbox>
            <w14:checked w14:val="0"/>
            <w14:checkedState w14:val="2612" w14:font="MS Gothic"/>
            <w14:uncheckedState w14:val="2610" w14:font="MS Gothic"/>
          </w14:checkbox>
        </w:sdtPr>
        <w:sdtEndPr/>
        <w:sdtContent>
          <w:r w:rsidR="00B5790E" w:rsidRPr="00D009D5">
            <w:rPr>
              <w:rFonts w:ascii="Segoe UI Symbol" w:eastAsia="MS Gothic" w:hAnsi="Segoe UI Symbol" w:cs="Segoe UI Symbol"/>
              <w:sz w:val="22"/>
              <w:szCs w:val="22"/>
            </w:rPr>
            <w:t>☐</w:t>
          </w:r>
        </w:sdtContent>
      </w:sdt>
      <w:r w:rsidR="000B5CC9" w:rsidRPr="00D009D5">
        <w:rPr>
          <w:rFonts w:ascii="Arial" w:hAnsi="Arial" w:cs="Arial"/>
          <w:sz w:val="22"/>
          <w:szCs w:val="22"/>
        </w:rPr>
        <w:t xml:space="preserve"> Cohort  </w:t>
      </w:r>
      <w:r w:rsidR="00370693" w:rsidRPr="00D009D5">
        <w:rPr>
          <w:rFonts w:ascii="Arial" w:hAnsi="Arial" w:cs="Arial"/>
          <w:sz w:val="22"/>
          <w:szCs w:val="22"/>
        </w:rPr>
        <w:t xml:space="preserve"> </w:t>
      </w:r>
      <w:sdt>
        <w:sdtPr>
          <w:rPr>
            <w:rFonts w:ascii="Arial" w:hAnsi="Arial" w:cs="Arial"/>
            <w:sz w:val="22"/>
            <w:szCs w:val="22"/>
          </w:rPr>
          <w:id w:val="-329830554"/>
          <w14:checkbox>
            <w14:checked w14:val="0"/>
            <w14:checkedState w14:val="2612" w14:font="MS Gothic"/>
            <w14:uncheckedState w14:val="2610" w14:font="MS Gothic"/>
          </w14:checkbox>
        </w:sdtPr>
        <w:sdtEndPr/>
        <w:sdtContent>
          <w:r w:rsidR="00ED3351" w:rsidRPr="00D009D5">
            <w:rPr>
              <w:rFonts w:ascii="Segoe UI Symbol" w:eastAsia="MS Gothic" w:hAnsi="Segoe UI Symbol" w:cs="Segoe UI Symbol"/>
              <w:sz w:val="22"/>
              <w:szCs w:val="22"/>
            </w:rPr>
            <w:t>☐</w:t>
          </w:r>
        </w:sdtContent>
      </w:sdt>
      <w:r w:rsidR="000B5CC9" w:rsidRPr="00D009D5">
        <w:rPr>
          <w:rFonts w:ascii="Arial" w:hAnsi="Arial" w:cs="Arial"/>
          <w:sz w:val="22"/>
          <w:szCs w:val="22"/>
        </w:rPr>
        <w:t xml:space="preserve"> </w:t>
      </w:r>
      <w:r w:rsidR="00ED3351" w:rsidRPr="00D009D5">
        <w:rPr>
          <w:rFonts w:ascii="Arial" w:hAnsi="Arial" w:cs="Arial"/>
          <w:sz w:val="22"/>
          <w:szCs w:val="22"/>
        </w:rPr>
        <w:t>Case-cohort</w:t>
      </w:r>
      <w:r w:rsidR="000B5CC9" w:rsidRPr="00D009D5">
        <w:rPr>
          <w:rFonts w:ascii="Arial" w:hAnsi="Arial" w:cs="Arial"/>
          <w:sz w:val="22"/>
          <w:szCs w:val="22"/>
        </w:rPr>
        <w:t xml:space="preserve">  </w:t>
      </w:r>
      <w:r w:rsidR="00ED3351" w:rsidRPr="00D009D5">
        <w:rPr>
          <w:rFonts w:ascii="Arial" w:hAnsi="Arial" w:cs="Arial"/>
          <w:sz w:val="22"/>
          <w:szCs w:val="22"/>
        </w:rPr>
        <w:t xml:space="preserve">  </w:t>
      </w:r>
      <w:sdt>
        <w:sdtPr>
          <w:rPr>
            <w:rFonts w:ascii="Arial" w:hAnsi="Arial" w:cs="Arial"/>
            <w:sz w:val="22"/>
            <w:szCs w:val="22"/>
          </w:rPr>
          <w:id w:val="300344956"/>
          <w14:checkbox>
            <w14:checked w14:val="0"/>
            <w14:checkedState w14:val="2612" w14:font="MS Gothic"/>
            <w14:uncheckedState w14:val="2610" w14:font="MS Gothic"/>
          </w14:checkbox>
        </w:sdtPr>
        <w:sdtEndPr/>
        <w:sdtContent>
          <w:r w:rsidR="00ED3351" w:rsidRPr="00D009D5">
            <w:rPr>
              <w:rFonts w:ascii="Segoe UI Symbol" w:eastAsia="MS Gothic" w:hAnsi="Segoe UI Symbol" w:cs="Segoe UI Symbol"/>
              <w:sz w:val="22"/>
              <w:szCs w:val="22"/>
            </w:rPr>
            <w:t>☐</w:t>
          </w:r>
        </w:sdtContent>
      </w:sdt>
      <w:r w:rsidR="00ED3351" w:rsidRPr="00D009D5">
        <w:rPr>
          <w:rFonts w:ascii="Arial" w:hAnsi="Arial" w:cs="Arial"/>
          <w:sz w:val="22"/>
          <w:szCs w:val="22"/>
        </w:rPr>
        <w:t xml:space="preserve"> Case-control </w:t>
      </w:r>
      <w:r w:rsidR="00370693" w:rsidRPr="00D009D5">
        <w:rPr>
          <w:rFonts w:ascii="Arial" w:hAnsi="Arial" w:cs="Arial"/>
          <w:sz w:val="22"/>
          <w:szCs w:val="22"/>
        </w:rPr>
        <w:t xml:space="preserve"> </w:t>
      </w:r>
      <w:r w:rsidR="00ED3351" w:rsidRPr="00D009D5">
        <w:rPr>
          <w:rFonts w:ascii="Arial" w:hAnsi="Arial" w:cs="Arial"/>
          <w:sz w:val="22"/>
          <w:szCs w:val="22"/>
        </w:rPr>
        <w:t xml:space="preserve"> </w:t>
      </w:r>
      <w:sdt>
        <w:sdtPr>
          <w:rPr>
            <w:rFonts w:ascii="Arial" w:hAnsi="Arial" w:cs="Arial"/>
            <w:sz w:val="22"/>
            <w:szCs w:val="22"/>
          </w:rPr>
          <w:id w:val="-1714877508"/>
          <w14:checkbox>
            <w14:checked w14:val="0"/>
            <w14:checkedState w14:val="2612" w14:font="MS Gothic"/>
            <w14:uncheckedState w14:val="2610" w14:font="MS Gothic"/>
          </w14:checkbox>
        </w:sdtPr>
        <w:sdtEndPr/>
        <w:sdtContent>
          <w:r w:rsidR="00A50800" w:rsidRPr="00D009D5">
            <w:rPr>
              <w:rFonts w:ascii="Segoe UI Symbol" w:eastAsia="MS Gothic" w:hAnsi="Segoe UI Symbol" w:cs="Segoe UI Symbol"/>
              <w:sz w:val="22"/>
              <w:szCs w:val="22"/>
            </w:rPr>
            <w:t>☐</w:t>
          </w:r>
        </w:sdtContent>
      </w:sdt>
      <w:r w:rsidR="000B5CC9" w:rsidRPr="00D009D5">
        <w:rPr>
          <w:rFonts w:ascii="Arial" w:hAnsi="Arial" w:cs="Arial"/>
          <w:sz w:val="22"/>
          <w:szCs w:val="22"/>
        </w:rPr>
        <w:t xml:space="preserve"> Case series</w:t>
      </w:r>
    </w:p>
    <w:p w14:paraId="180313FF" w14:textId="2A3C58FF" w:rsidR="0099070C" w:rsidRPr="00D009D5" w:rsidRDefault="000B5CC9" w:rsidP="00CD6758">
      <w:pPr>
        <w:ind w:left="1440"/>
        <w:rPr>
          <w:rFonts w:ascii="Arial" w:hAnsi="Arial" w:cs="Arial"/>
          <w:sz w:val="22"/>
          <w:szCs w:val="22"/>
        </w:rPr>
      </w:pPr>
      <w:r w:rsidRPr="00D009D5">
        <w:rPr>
          <w:rFonts w:ascii="Arial" w:hAnsi="Arial" w:cs="Arial"/>
          <w:sz w:val="22"/>
          <w:szCs w:val="22"/>
        </w:rPr>
        <w:t>Multicenter?</w:t>
      </w:r>
      <w:r w:rsidR="0099070C" w:rsidRPr="00D009D5">
        <w:rPr>
          <w:rFonts w:ascii="Arial" w:hAnsi="Arial" w:cs="Arial"/>
          <w:sz w:val="22"/>
          <w:szCs w:val="22"/>
        </w:rPr>
        <w:t xml:space="preserve"> </w:t>
      </w:r>
      <w:sdt>
        <w:sdtPr>
          <w:rPr>
            <w:rFonts w:ascii="Arial" w:hAnsi="Arial" w:cs="Arial"/>
            <w:sz w:val="22"/>
            <w:szCs w:val="22"/>
          </w:rPr>
          <w:id w:val="1580248322"/>
          <w14:checkbox>
            <w14:checked w14:val="1"/>
            <w14:checkedState w14:val="2612" w14:font="MS Gothic"/>
            <w14:uncheckedState w14:val="2610" w14:font="MS Gothic"/>
          </w14:checkbox>
        </w:sdtPr>
        <w:sdtEndPr/>
        <w:sdtContent>
          <w:r w:rsidR="005F4ED3" w:rsidRPr="00D009D5">
            <w:rPr>
              <w:rFonts w:ascii="Segoe UI Symbol" w:eastAsia="MS Gothic" w:hAnsi="Segoe UI Symbol" w:cs="Segoe UI Symbol"/>
              <w:sz w:val="22"/>
              <w:szCs w:val="22"/>
            </w:rPr>
            <w:t>☒</w:t>
          </w:r>
        </w:sdtContent>
      </w:sdt>
      <w:r w:rsidR="0099070C" w:rsidRPr="00D009D5">
        <w:rPr>
          <w:rFonts w:ascii="Arial" w:hAnsi="Arial" w:cs="Arial"/>
          <w:sz w:val="22"/>
          <w:szCs w:val="22"/>
        </w:rPr>
        <w:t xml:space="preserve"> </w:t>
      </w:r>
      <w:proofErr w:type="gramStart"/>
      <w:r w:rsidR="0099070C" w:rsidRPr="00D009D5">
        <w:rPr>
          <w:rFonts w:ascii="Arial" w:hAnsi="Arial" w:cs="Arial"/>
          <w:sz w:val="22"/>
          <w:szCs w:val="22"/>
        </w:rPr>
        <w:t xml:space="preserve">Yes  </w:t>
      </w:r>
      <w:proofErr w:type="gramEnd"/>
      <w:sdt>
        <w:sdtPr>
          <w:rPr>
            <w:rFonts w:ascii="Arial" w:hAnsi="Arial" w:cs="Arial"/>
            <w:sz w:val="22"/>
            <w:szCs w:val="22"/>
          </w:rPr>
          <w:id w:val="-162014177"/>
          <w14:checkbox>
            <w14:checked w14:val="0"/>
            <w14:checkedState w14:val="2612" w14:font="MS Gothic"/>
            <w14:uncheckedState w14:val="2610" w14:font="MS Gothic"/>
          </w14:checkbox>
        </w:sdtPr>
        <w:sdtEndPr/>
        <w:sdtContent>
          <w:r w:rsidR="006D6818" w:rsidRPr="00D009D5">
            <w:rPr>
              <w:rFonts w:ascii="Segoe UI Symbol" w:eastAsia="MS Gothic" w:hAnsi="Segoe UI Symbol" w:cs="Segoe UI Symbol"/>
              <w:sz w:val="22"/>
              <w:szCs w:val="22"/>
            </w:rPr>
            <w:t>☐</w:t>
          </w:r>
        </w:sdtContent>
      </w:sdt>
      <w:r w:rsidR="0099070C" w:rsidRPr="00D009D5">
        <w:rPr>
          <w:rFonts w:ascii="Arial" w:hAnsi="Arial" w:cs="Arial"/>
          <w:sz w:val="22"/>
          <w:szCs w:val="22"/>
        </w:rPr>
        <w:t xml:space="preserve"> No  </w:t>
      </w:r>
    </w:p>
    <w:p w14:paraId="4922D263" w14:textId="77777777" w:rsidR="007F714C" w:rsidRPr="00D009D5" w:rsidRDefault="007F714C" w:rsidP="00CD6758">
      <w:pPr>
        <w:ind w:left="1440"/>
        <w:rPr>
          <w:rFonts w:ascii="Arial" w:hAnsi="Arial" w:cs="Arial"/>
          <w:sz w:val="22"/>
          <w:szCs w:val="22"/>
        </w:rPr>
      </w:pPr>
    </w:p>
    <w:p w14:paraId="57EDF502" w14:textId="77777777" w:rsidR="000E2EAA" w:rsidRPr="00D009D5" w:rsidRDefault="000E2EAA" w:rsidP="00CD6758">
      <w:pPr>
        <w:spacing w:after="120"/>
        <w:ind w:left="720"/>
        <w:rPr>
          <w:rFonts w:ascii="Arial" w:hAnsi="Arial" w:cs="Arial"/>
          <w:b/>
          <w:sz w:val="22"/>
          <w:szCs w:val="22"/>
        </w:rPr>
      </w:pPr>
      <w:r w:rsidRPr="00D009D5">
        <w:rPr>
          <w:rFonts w:ascii="Arial" w:hAnsi="Arial" w:cs="Arial"/>
          <w:b/>
          <w:sz w:val="22"/>
          <w:szCs w:val="22"/>
        </w:rPr>
        <w:t>(2)</w:t>
      </w:r>
      <w:r w:rsidRPr="00D009D5">
        <w:rPr>
          <w:rFonts w:ascii="Arial" w:hAnsi="Arial" w:cs="Arial"/>
          <w:b/>
          <w:sz w:val="22"/>
          <w:szCs w:val="22"/>
        </w:rPr>
        <w:tab/>
        <w:t xml:space="preserve">Patient Selection and Inclusion/Exclusion Criteria </w:t>
      </w:r>
    </w:p>
    <w:p w14:paraId="5EDD2DC8" w14:textId="79A38D53" w:rsidR="00883246" w:rsidRPr="00D009D5" w:rsidRDefault="00883246" w:rsidP="00883246">
      <w:pPr>
        <w:spacing w:after="60"/>
        <w:ind w:left="1440"/>
        <w:rPr>
          <w:rFonts w:ascii="Arial" w:hAnsi="Arial" w:cs="Arial"/>
          <w:b/>
          <w:sz w:val="22"/>
          <w:szCs w:val="22"/>
        </w:rPr>
      </w:pPr>
      <w:r w:rsidRPr="00D009D5">
        <w:rPr>
          <w:rFonts w:ascii="Arial" w:hAnsi="Arial" w:cs="Arial"/>
          <w:b/>
          <w:sz w:val="22"/>
          <w:szCs w:val="22"/>
        </w:rPr>
        <w:t>Inclusion criteria:</w:t>
      </w:r>
      <w:r w:rsidR="005F4ED3" w:rsidRPr="00D009D5">
        <w:rPr>
          <w:rFonts w:ascii="Arial" w:hAnsi="Arial" w:cs="Arial"/>
          <w:b/>
          <w:sz w:val="22"/>
          <w:szCs w:val="22"/>
        </w:rPr>
        <w:t xml:space="preserve"> </w:t>
      </w:r>
    </w:p>
    <w:p w14:paraId="0EBEDBC4" w14:textId="0ACD7D65" w:rsidR="00F90AF0" w:rsidRDefault="00AD268D" w:rsidP="0016686F">
      <w:pPr>
        <w:pStyle w:val="ListParagraph"/>
        <w:numPr>
          <w:ilvl w:val="0"/>
          <w:numId w:val="7"/>
        </w:numPr>
        <w:spacing w:after="60"/>
        <w:rPr>
          <w:rFonts w:ascii="Arial" w:hAnsi="Arial" w:cs="Arial"/>
          <w:sz w:val="22"/>
          <w:szCs w:val="22"/>
        </w:rPr>
      </w:pPr>
      <w:r>
        <w:rPr>
          <w:rFonts w:ascii="Arial" w:hAnsi="Arial" w:cs="Arial"/>
          <w:sz w:val="22"/>
          <w:szCs w:val="22"/>
        </w:rPr>
        <w:t xml:space="preserve">All </w:t>
      </w:r>
      <w:r w:rsidR="00F90AF0" w:rsidRPr="00D009D5">
        <w:rPr>
          <w:rFonts w:ascii="Arial" w:hAnsi="Arial" w:cs="Arial"/>
          <w:sz w:val="22"/>
          <w:szCs w:val="22"/>
        </w:rPr>
        <w:t>Tibial shaft fracture</w:t>
      </w:r>
      <w:r>
        <w:rPr>
          <w:rFonts w:ascii="Arial" w:hAnsi="Arial" w:cs="Arial"/>
          <w:sz w:val="22"/>
          <w:szCs w:val="22"/>
        </w:rPr>
        <w:t>s</w:t>
      </w:r>
      <w:r w:rsidR="0016686F">
        <w:rPr>
          <w:rFonts w:ascii="Arial" w:hAnsi="Arial" w:cs="Arial"/>
          <w:sz w:val="22"/>
          <w:szCs w:val="22"/>
        </w:rPr>
        <w:t xml:space="preserve"> </w:t>
      </w:r>
      <w:r w:rsidR="00994CA7">
        <w:rPr>
          <w:rFonts w:ascii="Arial" w:hAnsi="Arial" w:cs="Arial"/>
          <w:sz w:val="22"/>
          <w:szCs w:val="22"/>
        </w:rPr>
        <w:t xml:space="preserve">regardless of mechanism, clinical presentation or </w:t>
      </w:r>
      <w:r w:rsidR="0016686F">
        <w:rPr>
          <w:rFonts w:ascii="Arial" w:hAnsi="Arial" w:cs="Arial"/>
          <w:sz w:val="22"/>
          <w:szCs w:val="22"/>
        </w:rPr>
        <w:t>diagnosis</w:t>
      </w:r>
      <w:r w:rsidR="00994CA7">
        <w:rPr>
          <w:rFonts w:ascii="Arial" w:hAnsi="Arial" w:cs="Arial"/>
          <w:sz w:val="22"/>
          <w:szCs w:val="22"/>
        </w:rPr>
        <w:t xml:space="preserve"> including cases below:</w:t>
      </w:r>
      <w:r w:rsidR="0016686F">
        <w:rPr>
          <w:rFonts w:ascii="Arial" w:hAnsi="Arial" w:cs="Arial"/>
          <w:sz w:val="22"/>
          <w:szCs w:val="22"/>
        </w:rPr>
        <w:t xml:space="preserve"> </w:t>
      </w:r>
      <w:r w:rsidR="00F90AF0" w:rsidRPr="00D009D5">
        <w:rPr>
          <w:rFonts w:ascii="Arial" w:hAnsi="Arial" w:cs="Arial"/>
          <w:sz w:val="22"/>
          <w:szCs w:val="22"/>
        </w:rPr>
        <w:t xml:space="preserve"> </w:t>
      </w:r>
    </w:p>
    <w:p w14:paraId="708E100A" w14:textId="582C6FB0" w:rsidR="00994CA7" w:rsidRPr="00994CA7" w:rsidRDefault="00994CA7" w:rsidP="00994CA7">
      <w:pPr>
        <w:pStyle w:val="ListParagraph"/>
        <w:numPr>
          <w:ilvl w:val="1"/>
          <w:numId w:val="7"/>
        </w:numPr>
        <w:spacing w:after="60"/>
        <w:rPr>
          <w:rFonts w:ascii="Arial" w:hAnsi="Arial" w:cs="Arial"/>
          <w:sz w:val="22"/>
          <w:szCs w:val="22"/>
        </w:rPr>
      </w:pPr>
      <w:r>
        <w:rPr>
          <w:rFonts w:ascii="Arial" w:hAnsi="Arial" w:cs="Arial"/>
          <w:sz w:val="22"/>
          <w:szCs w:val="22"/>
        </w:rPr>
        <w:t>bilateral fractures</w:t>
      </w:r>
    </w:p>
    <w:p w14:paraId="150A4BA4" w14:textId="31A79FD9" w:rsidR="00994CA7" w:rsidRPr="00994CA7" w:rsidRDefault="00994CA7" w:rsidP="00994CA7">
      <w:pPr>
        <w:pStyle w:val="ListParagraph"/>
        <w:numPr>
          <w:ilvl w:val="1"/>
          <w:numId w:val="7"/>
        </w:numPr>
        <w:spacing w:after="60"/>
        <w:rPr>
          <w:rFonts w:ascii="Arial" w:hAnsi="Arial" w:cs="Arial"/>
          <w:sz w:val="22"/>
          <w:szCs w:val="22"/>
        </w:rPr>
      </w:pPr>
      <w:r w:rsidRPr="00994CA7">
        <w:rPr>
          <w:rFonts w:ascii="Arial" w:hAnsi="Arial" w:cs="Arial"/>
          <w:sz w:val="22"/>
          <w:szCs w:val="22"/>
        </w:rPr>
        <w:t>prior tre</w:t>
      </w:r>
      <w:r>
        <w:rPr>
          <w:rFonts w:ascii="Arial" w:hAnsi="Arial" w:cs="Arial"/>
          <w:sz w:val="22"/>
          <w:szCs w:val="22"/>
        </w:rPr>
        <w:t>atment (</w:t>
      </w:r>
      <w:proofErr w:type="spellStart"/>
      <w:r>
        <w:rPr>
          <w:rFonts w:ascii="Arial" w:hAnsi="Arial" w:cs="Arial"/>
          <w:sz w:val="22"/>
          <w:szCs w:val="22"/>
        </w:rPr>
        <w:t>i.e</w:t>
      </w:r>
      <w:proofErr w:type="spellEnd"/>
      <w:r>
        <w:rPr>
          <w:rFonts w:ascii="Arial" w:hAnsi="Arial" w:cs="Arial"/>
          <w:sz w:val="22"/>
          <w:szCs w:val="22"/>
        </w:rPr>
        <w:t xml:space="preserve"> immobilized first)</w:t>
      </w:r>
    </w:p>
    <w:p w14:paraId="47049DBB" w14:textId="388CCF7B" w:rsidR="00994CA7" w:rsidRPr="00994CA7" w:rsidRDefault="00994CA7" w:rsidP="00994CA7">
      <w:pPr>
        <w:pStyle w:val="ListParagraph"/>
        <w:numPr>
          <w:ilvl w:val="1"/>
          <w:numId w:val="7"/>
        </w:numPr>
        <w:spacing w:after="60"/>
        <w:rPr>
          <w:rFonts w:ascii="Arial" w:hAnsi="Arial" w:cs="Arial"/>
          <w:sz w:val="22"/>
          <w:szCs w:val="22"/>
        </w:rPr>
      </w:pPr>
      <w:r w:rsidRPr="00994CA7">
        <w:rPr>
          <w:rFonts w:ascii="Arial" w:hAnsi="Arial" w:cs="Arial"/>
          <w:sz w:val="22"/>
          <w:szCs w:val="22"/>
        </w:rPr>
        <w:t>concomitant fractures of the lower extremity</w:t>
      </w:r>
      <w:r>
        <w:rPr>
          <w:rFonts w:ascii="Arial" w:hAnsi="Arial" w:cs="Arial"/>
          <w:sz w:val="22"/>
          <w:szCs w:val="22"/>
        </w:rPr>
        <w:t xml:space="preserve"> or polytrauma</w:t>
      </w:r>
    </w:p>
    <w:p w14:paraId="1723EFE5" w14:textId="2B44D5DE" w:rsidR="00994CA7" w:rsidRPr="00994CA7" w:rsidRDefault="00994CA7" w:rsidP="00994CA7">
      <w:pPr>
        <w:pStyle w:val="ListParagraph"/>
        <w:numPr>
          <w:ilvl w:val="1"/>
          <w:numId w:val="7"/>
        </w:numPr>
        <w:spacing w:after="60"/>
        <w:rPr>
          <w:rFonts w:ascii="Arial" w:hAnsi="Arial" w:cs="Arial"/>
          <w:sz w:val="22"/>
          <w:szCs w:val="22"/>
        </w:rPr>
      </w:pPr>
      <w:r w:rsidRPr="00994CA7">
        <w:rPr>
          <w:rFonts w:ascii="Arial" w:hAnsi="Arial" w:cs="Arial"/>
          <w:sz w:val="22"/>
          <w:szCs w:val="22"/>
        </w:rPr>
        <w:t>path</w:t>
      </w:r>
      <w:r>
        <w:rPr>
          <w:rFonts w:ascii="Arial" w:hAnsi="Arial" w:cs="Arial"/>
          <w:sz w:val="22"/>
          <w:szCs w:val="22"/>
        </w:rPr>
        <w:t>ologic</w:t>
      </w:r>
      <w:r w:rsidRPr="00994CA7">
        <w:rPr>
          <w:rFonts w:ascii="Arial" w:hAnsi="Arial" w:cs="Arial"/>
          <w:sz w:val="22"/>
          <w:szCs w:val="22"/>
        </w:rPr>
        <w:t xml:space="preserve"> fractures</w:t>
      </w:r>
    </w:p>
    <w:p w14:paraId="12D53226" w14:textId="0AAD2E0D" w:rsidR="00994CA7" w:rsidRPr="00994CA7" w:rsidRDefault="00994CA7" w:rsidP="00994CA7">
      <w:pPr>
        <w:pStyle w:val="ListParagraph"/>
        <w:numPr>
          <w:ilvl w:val="1"/>
          <w:numId w:val="7"/>
        </w:numPr>
        <w:spacing w:after="60"/>
        <w:rPr>
          <w:rFonts w:ascii="Arial" w:hAnsi="Arial" w:cs="Arial"/>
          <w:sz w:val="22"/>
          <w:szCs w:val="22"/>
        </w:rPr>
      </w:pPr>
      <w:r>
        <w:rPr>
          <w:rFonts w:ascii="Arial" w:hAnsi="Arial" w:cs="Arial"/>
          <w:sz w:val="22"/>
          <w:szCs w:val="22"/>
        </w:rPr>
        <w:t xml:space="preserve">bone </w:t>
      </w:r>
      <w:proofErr w:type="spellStart"/>
      <w:r w:rsidRPr="00994CA7">
        <w:rPr>
          <w:rFonts w:ascii="Arial" w:hAnsi="Arial" w:cs="Arial"/>
          <w:sz w:val="22"/>
          <w:szCs w:val="22"/>
        </w:rPr>
        <w:t>dysplasias</w:t>
      </w:r>
      <w:proofErr w:type="spellEnd"/>
      <w:r>
        <w:rPr>
          <w:rFonts w:ascii="Arial" w:hAnsi="Arial" w:cs="Arial"/>
          <w:sz w:val="22"/>
          <w:szCs w:val="22"/>
        </w:rPr>
        <w:t xml:space="preserve"> or neuromuscular conditions </w:t>
      </w:r>
    </w:p>
    <w:p w14:paraId="77C9448C" w14:textId="5B89BD66" w:rsidR="00F90AF0" w:rsidRPr="00D009D5" w:rsidRDefault="00F90AF0" w:rsidP="00AD268D">
      <w:pPr>
        <w:pStyle w:val="ListParagraph"/>
        <w:numPr>
          <w:ilvl w:val="0"/>
          <w:numId w:val="7"/>
        </w:numPr>
        <w:spacing w:after="60"/>
        <w:rPr>
          <w:rFonts w:ascii="Arial" w:hAnsi="Arial" w:cs="Arial"/>
          <w:sz w:val="22"/>
          <w:szCs w:val="22"/>
        </w:rPr>
      </w:pPr>
      <w:r w:rsidRPr="00D009D5">
        <w:rPr>
          <w:rFonts w:ascii="Arial" w:hAnsi="Arial" w:cs="Arial"/>
          <w:sz w:val="22"/>
          <w:szCs w:val="22"/>
        </w:rPr>
        <w:t xml:space="preserve">Treated with rigid </w:t>
      </w:r>
      <w:proofErr w:type="spellStart"/>
      <w:r w:rsidR="00AD268D" w:rsidRPr="00AD268D">
        <w:rPr>
          <w:rFonts w:ascii="Arial" w:hAnsi="Arial" w:cs="Arial"/>
          <w:sz w:val="22"/>
          <w:szCs w:val="22"/>
        </w:rPr>
        <w:t>antegrade</w:t>
      </w:r>
      <w:proofErr w:type="spellEnd"/>
      <w:r w:rsidR="00AD268D" w:rsidRPr="00AD268D">
        <w:rPr>
          <w:rFonts w:ascii="Arial" w:hAnsi="Arial" w:cs="Arial"/>
          <w:sz w:val="22"/>
          <w:szCs w:val="22"/>
        </w:rPr>
        <w:t xml:space="preserve"> solid</w:t>
      </w:r>
      <w:r w:rsidR="009930E6">
        <w:rPr>
          <w:rFonts w:ascii="Arial" w:hAnsi="Arial" w:cs="Arial"/>
          <w:sz w:val="22"/>
          <w:szCs w:val="22"/>
        </w:rPr>
        <w:t xml:space="preserve"> (non-</w:t>
      </w:r>
      <w:proofErr w:type="spellStart"/>
      <w:r w:rsidR="009930E6">
        <w:rPr>
          <w:rFonts w:ascii="Arial" w:hAnsi="Arial" w:cs="Arial"/>
          <w:sz w:val="22"/>
          <w:szCs w:val="22"/>
        </w:rPr>
        <w:t>Fassier</w:t>
      </w:r>
      <w:proofErr w:type="spellEnd"/>
      <w:r w:rsidR="009930E6">
        <w:rPr>
          <w:rFonts w:ascii="Arial" w:hAnsi="Arial" w:cs="Arial"/>
          <w:sz w:val="22"/>
          <w:szCs w:val="22"/>
        </w:rPr>
        <w:t>-Duval)</w:t>
      </w:r>
      <w:r w:rsidR="00AD268D">
        <w:rPr>
          <w:rFonts w:ascii="Arial" w:hAnsi="Arial" w:cs="Arial"/>
          <w:sz w:val="22"/>
          <w:szCs w:val="22"/>
        </w:rPr>
        <w:t xml:space="preserve"> </w:t>
      </w:r>
      <w:proofErr w:type="spellStart"/>
      <w:r w:rsidRPr="00D009D5">
        <w:rPr>
          <w:rFonts w:ascii="Arial" w:hAnsi="Arial" w:cs="Arial"/>
          <w:sz w:val="22"/>
          <w:szCs w:val="22"/>
        </w:rPr>
        <w:t>tibial</w:t>
      </w:r>
      <w:proofErr w:type="spellEnd"/>
      <w:r w:rsidRPr="00D009D5">
        <w:rPr>
          <w:rFonts w:ascii="Arial" w:hAnsi="Arial" w:cs="Arial"/>
          <w:sz w:val="22"/>
          <w:szCs w:val="22"/>
        </w:rPr>
        <w:t xml:space="preserve"> IMN at a CORTICES institution be</w:t>
      </w:r>
      <w:r w:rsidR="00354272">
        <w:rPr>
          <w:rFonts w:ascii="Arial" w:hAnsi="Arial" w:cs="Arial"/>
          <w:sz w:val="22"/>
          <w:szCs w:val="22"/>
        </w:rPr>
        <w:t>tween January 2010 and June 2023</w:t>
      </w:r>
      <w:bookmarkStart w:id="0" w:name="_GoBack"/>
      <w:bookmarkEnd w:id="0"/>
    </w:p>
    <w:p w14:paraId="120B1D7B" w14:textId="76641011" w:rsidR="00F90AF0" w:rsidRPr="00D009D5" w:rsidRDefault="00F90AF0" w:rsidP="00F90AF0">
      <w:pPr>
        <w:pStyle w:val="ListParagraph"/>
        <w:numPr>
          <w:ilvl w:val="0"/>
          <w:numId w:val="7"/>
        </w:numPr>
        <w:spacing w:after="60"/>
        <w:rPr>
          <w:rFonts w:ascii="Arial" w:hAnsi="Arial" w:cs="Arial"/>
          <w:sz w:val="22"/>
          <w:szCs w:val="22"/>
        </w:rPr>
      </w:pPr>
      <w:r w:rsidRPr="00D009D5">
        <w:rPr>
          <w:rFonts w:ascii="Arial" w:hAnsi="Arial" w:cs="Arial"/>
          <w:sz w:val="22"/>
          <w:szCs w:val="22"/>
        </w:rPr>
        <w:t>Age &lt;18</w:t>
      </w:r>
    </w:p>
    <w:p w14:paraId="66324C9D" w14:textId="7578C0CF" w:rsidR="00A50800" w:rsidRDefault="00F90AF0" w:rsidP="00F90AF0">
      <w:pPr>
        <w:pStyle w:val="ListParagraph"/>
        <w:numPr>
          <w:ilvl w:val="0"/>
          <w:numId w:val="7"/>
        </w:numPr>
        <w:spacing w:after="60"/>
        <w:rPr>
          <w:rFonts w:ascii="Arial" w:hAnsi="Arial" w:cs="Arial"/>
          <w:sz w:val="22"/>
          <w:szCs w:val="22"/>
        </w:rPr>
      </w:pPr>
      <w:r w:rsidRPr="00D009D5">
        <w:rPr>
          <w:rFonts w:ascii="Arial" w:hAnsi="Arial" w:cs="Arial"/>
          <w:sz w:val="22"/>
          <w:szCs w:val="22"/>
        </w:rPr>
        <w:t xml:space="preserve">Open </w:t>
      </w:r>
      <w:proofErr w:type="spellStart"/>
      <w:r w:rsidRPr="00D009D5">
        <w:rPr>
          <w:rFonts w:ascii="Arial" w:hAnsi="Arial" w:cs="Arial"/>
          <w:sz w:val="22"/>
          <w:szCs w:val="22"/>
        </w:rPr>
        <w:t>physes</w:t>
      </w:r>
      <w:proofErr w:type="spellEnd"/>
      <w:r w:rsidR="00D009D5">
        <w:rPr>
          <w:rFonts w:ascii="Arial" w:hAnsi="Arial" w:cs="Arial"/>
          <w:sz w:val="22"/>
          <w:szCs w:val="22"/>
        </w:rPr>
        <w:t xml:space="preserve"> at treatment</w:t>
      </w:r>
      <w:r w:rsidR="00AD268D">
        <w:rPr>
          <w:rFonts w:ascii="Arial" w:hAnsi="Arial" w:cs="Arial"/>
          <w:sz w:val="22"/>
          <w:szCs w:val="22"/>
        </w:rPr>
        <w:t xml:space="preserve"> </w:t>
      </w:r>
    </w:p>
    <w:p w14:paraId="32B1FFA6" w14:textId="77777777" w:rsidR="00883246" w:rsidRPr="00D009D5" w:rsidRDefault="00883246" w:rsidP="00883246">
      <w:pPr>
        <w:spacing w:after="60"/>
        <w:ind w:left="1440"/>
        <w:rPr>
          <w:rFonts w:ascii="Arial" w:hAnsi="Arial" w:cs="Arial"/>
          <w:b/>
          <w:sz w:val="22"/>
          <w:szCs w:val="22"/>
        </w:rPr>
      </w:pPr>
      <w:r w:rsidRPr="00D009D5">
        <w:rPr>
          <w:rFonts w:ascii="Arial" w:hAnsi="Arial" w:cs="Arial"/>
          <w:b/>
          <w:sz w:val="22"/>
          <w:szCs w:val="22"/>
        </w:rPr>
        <w:t>Exclusion criteria:</w:t>
      </w:r>
    </w:p>
    <w:p w14:paraId="0692C6B5" w14:textId="77777777" w:rsidR="00A50800" w:rsidRPr="00D009D5" w:rsidRDefault="00A50800" w:rsidP="0057173A">
      <w:pPr>
        <w:ind w:left="1440"/>
        <w:rPr>
          <w:rFonts w:ascii="Arial" w:hAnsi="Arial" w:cs="Arial"/>
          <w:sz w:val="22"/>
          <w:szCs w:val="22"/>
        </w:rPr>
      </w:pPr>
    </w:p>
    <w:p w14:paraId="47DDC3A1" w14:textId="77777777" w:rsidR="000E2EAA" w:rsidRPr="00D009D5" w:rsidRDefault="000E2EAA" w:rsidP="006055A4">
      <w:pPr>
        <w:spacing w:after="60"/>
        <w:ind w:left="720"/>
        <w:rPr>
          <w:rFonts w:ascii="Arial" w:hAnsi="Arial" w:cs="Arial"/>
          <w:b/>
          <w:sz w:val="22"/>
          <w:szCs w:val="22"/>
        </w:rPr>
      </w:pPr>
      <w:r w:rsidRPr="00D009D5">
        <w:rPr>
          <w:rFonts w:ascii="Arial" w:hAnsi="Arial" w:cs="Arial"/>
          <w:b/>
          <w:sz w:val="22"/>
          <w:szCs w:val="22"/>
        </w:rPr>
        <w:t>(3)</w:t>
      </w:r>
      <w:r w:rsidRPr="00D009D5">
        <w:rPr>
          <w:rFonts w:ascii="Arial" w:hAnsi="Arial" w:cs="Arial"/>
          <w:b/>
          <w:sz w:val="22"/>
          <w:szCs w:val="22"/>
        </w:rPr>
        <w:tab/>
        <w:t xml:space="preserve">Description of Study Treatments or Exposures/Predictors </w:t>
      </w:r>
    </w:p>
    <w:sdt>
      <w:sdtPr>
        <w:rPr>
          <w:rFonts w:ascii="Arial" w:hAnsi="Arial" w:cs="Arial"/>
          <w:sz w:val="22"/>
          <w:szCs w:val="22"/>
          <w:highlight w:val="cyan"/>
        </w:rPr>
        <w:id w:val="-487022664"/>
        <w:placeholder>
          <w:docPart w:val="A84E6C5E1CE49D44B13C8E39546F13C8"/>
        </w:placeholder>
      </w:sdtPr>
      <w:sdtEndPr>
        <w:rPr>
          <w:highlight w:val="none"/>
        </w:rPr>
      </w:sdtEndPr>
      <w:sdtContent>
        <w:p w14:paraId="79A27BBE" w14:textId="13AC64CD" w:rsidR="005F4ED3" w:rsidRPr="00786E9E" w:rsidRDefault="0065437E" w:rsidP="005F4ED3">
          <w:pPr>
            <w:spacing w:after="60"/>
            <w:ind w:left="1440"/>
            <w:rPr>
              <w:rFonts w:ascii="Arial" w:hAnsi="Arial" w:cs="Arial"/>
              <w:sz w:val="22"/>
              <w:szCs w:val="22"/>
            </w:rPr>
          </w:pPr>
          <w:r w:rsidRPr="00786E9E">
            <w:rPr>
              <w:rFonts w:ascii="Arial" w:hAnsi="Arial" w:cs="Arial"/>
              <w:sz w:val="22"/>
              <w:szCs w:val="22"/>
            </w:rPr>
            <w:t>Adolescent patients with open physis who have been treated with a</w:t>
          </w:r>
          <w:r w:rsidR="005F4ED3" w:rsidRPr="00786E9E">
            <w:rPr>
              <w:rFonts w:ascii="Arial" w:hAnsi="Arial" w:cs="Arial"/>
              <w:sz w:val="22"/>
              <w:szCs w:val="22"/>
            </w:rPr>
            <w:t xml:space="preserve">ntegrade rigid intramedullary tibial nailing </w:t>
          </w:r>
        </w:p>
      </w:sdtContent>
    </w:sdt>
    <w:p w14:paraId="156C0FB4" w14:textId="77777777" w:rsidR="000A377F" w:rsidRPr="00D009D5" w:rsidRDefault="000A377F" w:rsidP="000320FF">
      <w:pPr>
        <w:spacing w:after="60"/>
        <w:ind w:left="1440"/>
        <w:rPr>
          <w:rFonts w:ascii="Arial" w:hAnsi="Arial" w:cs="Arial"/>
          <w:sz w:val="22"/>
          <w:szCs w:val="22"/>
          <w:highlight w:val="cyan"/>
        </w:rPr>
      </w:pPr>
    </w:p>
    <w:p w14:paraId="6DA3203D" w14:textId="77777777" w:rsidR="000E2EAA" w:rsidRPr="00D009D5" w:rsidRDefault="000E2EAA" w:rsidP="006055A4">
      <w:pPr>
        <w:spacing w:after="60"/>
        <w:ind w:left="720"/>
        <w:rPr>
          <w:rFonts w:ascii="Arial" w:hAnsi="Arial" w:cs="Arial"/>
          <w:b/>
          <w:sz w:val="22"/>
          <w:szCs w:val="22"/>
        </w:rPr>
      </w:pPr>
      <w:r w:rsidRPr="00D009D5">
        <w:rPr>
          <w:rFonts w:ascii="Arial" w:hAnsi="Arial" w:cs="Arial"/>
          <w:b/>
          <w:sz w:val="22"/>
          <w:szCs w:val="22"/>
        </w:rPr>
        <w:t>(4)</w:t>
      </w:r>
      <w:r w:rsidRPr="00D009D5">
        <w:rPr>
          <w:rFonts w:ascii="Arial" w:hAnsi="Arial" w:cs="Arial"/>
          <w:b/>
          <w:sz w:val="22"/>
          <w:szCs w:val="22"/>
        </w:rPr>
        <w:tab/>
        <w:t xml:space="preserve">Definition of Primary and Secondary Outcomes/Endpoints </w:t>
      </w:r>
    </w:p>
    <w:p w14:paraId="2618B8AD" w14:textId="41A81202" w:rsidR="00043E5B" w:rsidRDefault="00043E5B" w:rsidP="00953B9A">
      <w:pPr>
        <w:spacing w:after="60"/>
        <w:ind w:left="1440"/>
        <w:rPr>
          <w:rFonts w:ascii="Arial" w:hAnsi="Arial" w:cs="Arial"/>
          <w:sz w:val="22"/>
          <w:szCs w:val="22"/>
        </w:rPr>
      </w:pPr>
      <w:r w:rsidRPr="00D009D5">
        <w:rPr>
          <w:rFonts w:ascii="Arial" w:hAnsi="Arial" w:cs="Arial"/>
          <w:b/>
          <w:sz w:val="22"/>
          <w:szCs w:val="22"/>
        </w:rPr>
        <w:t xml:space="preserve">What is </w:t>
      </w:r>
      <w:r w:rsidRPr="00D009D5">
        <w:rPr>
          <w:rFonts w:ascii="Arial" w:hAnsi="Arial" w:cs="Arial"/>
          <w:b/>
          <w:sz w:val="22"/>
          <w:szCs w:val="22"/>
          <w:u w:val="single"/>
        </w:rPr>
        <w:t>Primary Outcome</w:t>
      </w:r>
      <w:r w:rsidRPr="00D009D5">
        <w:rPr>
          <w:rFonts w:ascii="Arial" w:hAnsi="Arial" w:cs="Arial"/>
          <w:b/>
          <w:sz w:val="22"/>
          <w:szCs w:val="22"/>
        </w:rPr>
        <w:t>?</w:t>
      </w:r>
      <w:r w:rsidR="000D1EAC" w:rsidRPr="00D009D5">
        <w:rPr>
          <w:rFonts w:ascii="Arial" w:hAnsi="Arial" w:cs="Arial"/>
          <w:sz w:val="22"/>
          <w:szCs w:val="22"/>
        </w:rPr>
        <w:t xml:space="preserve"> </w:t>
      </w:r>
      <w:r w:rsidR="00DB58E2">
        <w:rPr>
          <w:rFonts w:ascii="Arial" w:hAnsi="Arial" w:cs="Arial"/>
          <w:sz w:val="22"/>
          <w:szCs w:val="22"/>
        </w:rPr>
        <w:t>Primary outcomes will include the</w:t>
      </w:r>
      <w:r w:rsidR="00C35A26">
        <w:rPr>
          <w:rFonts w:ascii="Arial" w:hAnsi="Arial" w:cs="Arial"/>
          <w:sz w:val="22"/>
          <w:szCs w:val="22"/>
        </w:rPr>
        <w:t xml:space="preserve"> change in</w:t>
      </w:r>
      <w:r w:rsidR="00DB58E2">
        <w:rPr>
          <w:rFonts w:ascii="Arial" w:hAnsi="Arial" w:cs="Arial"/>
          <w:sz w:val="22"/>
          <w:szCs w:val="22"/>
        </w:rPr>
        <w:t xml:space="preserve"> </w:t>
      </w:r>
      <w:r w:rsidR="00DB58E2" w:rsidRPr="00D009D5">
        <w:rPr>
          <w:rFonts w:ascii="Arial" w:hAnsi="Arial" w:cs="Arial"/>
          <w:sz w:val="22"/>
          <w:szCs w:val="22"/>
        </w:rPr>
        <w:t xml:space="preserve">mechanical </w:t>
      </w:r>
      <w:r w:rsidR="00DB58E2">
        <w:rPr>
          <w:rFonts w:ascii="Arial" w:hAnsi="Arial" w:cs="Arial"/>
          <w:sz w:val="22"/>
          <w:szCs w:val="22"/>
        </w:rPr>
        <w:t>m</w:t>
      </w:r>
      <w:r w:rsidR="00DB58E2" w:rsidRPr="00D009D5">
        <w:rPr>
          <w:rFonts w:ascii="Arial" w:hAnsi="Arial" w:cs="Arial"/>
          <w:sz w:val="22"/>
          <w:szCs w:val="22"/>
        </w:rPr>
        <w:t>edial proximal tibia angle (</w:t>
      </w:r>
      <w:proofErr w:type="spellStart"/>
      <w:r w:rsidR="00DB58E2" w:rsidRPr="00D009D5">
        <w:rPr>
          <w:rFonts w:ascii="Arial" w:hAnsi="Arial" w:cs="Arial"/>
          <w:sz w:val="22"/>
          <w:szCs w:val="22"/>
        </w:rPr>
        <w:t>mMPTA</w:t>
      </w:r>
      <w:proofErr w:type="spellEnd"/>
      <w:r w:rsidR="00DB58E2" w:rsidRPr="00D009D5">
        <w:rPr>
          <w:rFonts w:ascii="Arial" w:hAnsi="Arial" w:cs="Arial"/>
          <w:sz w:val="22"/>
          <w:szCs w:val="22"/>
        </w:rPr>
        <w:t xml:space="preserve">), mechanical posterior proximal </w:t>
      </w:r>
      <w:proofErr w:type="spellStart"/>
      <w:r w:rsidR="00DB58E2" w:rsidRPr="00D009D5">
        <w:rPr>
          <w:rFonts w:ascii="Arial" w:hAnsi="Arial" w:cs="Arial"/>
          <w:sz w:val="22"/>
          <w:szCs w:val="22"/>
        </w:rPr>
        <w:t>tibial</w:t>
      </w:r>
      <w:proofErr w:type="spellEnd"/>
      <w:r w:rsidR="00DB58E2" w:rsidRPr="00D009D5">
        <w:rPr>
          <w:rFonts w:ascii="Arial" w:hAnsi="Arial" w:cs="Arial"/>
          <w:sz w:val="22"/>
          <w:szCs w:val="22"/>
        </w:rPr>
        <w:t xml:space="preserve"> angle (</w:t>
      </w:r>
      <w:proofErr w:type="spellStart"/>
      <w:r w:rsidR="00DB58E2" w:rsidRPr="00D009D5">
        <w:rPr>
          <w:rFonts w:ascii="Arial" w:hAnsi="Arial" w:cs="Arial"/>
          <w:sz w:val="22"/>
          <w:szCs w:val="22"/>
        </w:rPr>
        <w:t>mPPTA</w:t>
      </w:r>
      <w:proofErr w:type="spellEnd"/>
      <w:r w:rsidR="00DB58E2" w:rsidRPr="00D009D5">
        <w:rPr>
          <w:rFonts w:ascii="Arial" w:hAnsi="Arial" w:cs="Arial"/>
          <w:sz w:val="22"/>
          <w:szCs w:val="22"/>
        </w:rPr>
        <w:t xml:space="preserve">), </w:t>
      </w:r>
      <w:r w:rsidR="00DB58E2">
        <w:rPr>
          <w:rFonts w:ascii="Arial" w:hAnsi="Arial" w:cs="Arial"/>
          <w:sz w:val="22"/>
          <w:szCs w:val="22"/>
        </w:rPr>
        <w:t>and l</w:t>
      </w:r>
      <w:r w:rsidR="00DB58E2" w:rsidRPr="00D009D5">
        <w:rPr>
          <w:rFonts w:ascii="Arial" w:hAnsi="Arial" w:cs="Arial"/>
          <w:sz w:val="22"/>
          <w:szCs w:val="22"/>
        </w:rPr>
        <w:t>eg length discrepancy (LLD)</w:t>
      </w:r>
      <w:r w:rsidR="00DB58E2">
        <w:rPr>
          <w:rFonts w:ascii="Arial" w:hAnsi="Arial" w:cs="Arial"/>
          <w:sz w:val="22"/>
          <w:szCs w:val="22"/>
        </w:rPr>
        <w:t xml:space="preserve"> </w:t>
      </w:r>
      <w:r w:rsidR="00C35A26">
        <w:rPr>
          <w:rFonts w:ascii="Arial" w:hAnsi="Arial" w:cs="Arial"/>
          <w:sz w:val="22"/>
          <w:szCs w:val="22"/>
        </w:rPr>
        <w:t>from</w:t>
      </w:r>
      <w:r w:rsidR="00DB58E2">
        <w:rPr>
          <w:rFonts w:ascii="Arial" w:hAnsi="Arial" w:cs="Arial"/>
          <w:sz w:val="22"/>
          <w:szCs w:val="22"/>
        </w:rPr>
        <w:t xml:space="preserve"> immediately postoperatively </w:t>
      </w:r>
      <w:r w:rsidR="00C35A26">
        <w:rPr>
          <w:rFonts w:ascii="Arial" w:hAnsi="Arial" w:cs="Arial"/>
          <w:sz w:val="22"/>
          <w:szCs w:val="22"/>
        </w:rPr>
        <w:t>to</w:t>
      </w:r>
      <w:r w:rsidR="00DB58E2">
        <w:rPr>
          <w:rFonts w:ascii="Arial" w:hAnsi="Arial" w:cs="Arial"/>
          <w:sz w:val="22"/>
          <w:szCs w:val="22"/>
        </w:rPr>
        <w:t xml:space="preserve"> </w:t>
      </w:r>
      <w:r w:rsidR="003072B0">
        <w:rPr>
          <w:rFonts w:ascii="Arial" w:hAnsi="Arial" w:cs="Arial"/>
          <w:sz w:val="22"/>
          <w:szCs w:val="22"/>
        </w:rPr>
        <w:t>a</w:t>
      </w:r>
      <w:r w:rsidR="00DB58E2">
        <w:rPr>
          <w:rFonts w:ascii="Arial" w:hAnsi="Arial" w:cs="Arial"/>
          <w:sz w:val="22"/>
          <w:szCs w:val="22"/>
        </w:rPr>
        <w:t xml:space="preserve">t/after skeletal maturity or at least </w:t>
      </w:r>
      <w:r w:rsidR="00C35A26">
        <w:rPr>
          <w:rFonts w:ascii="Arial" w:hAnsi="Arial" w:cs="Arial"/>
          <w:sz w:val="22"/>
          <w:szCs w:val="22"/>
        </w:rPr>
        <w:t>three months</w:t>
      </w:r>
      <w:r w:rsidR="00DB58E2">
        <w:rPr>
          <w:rFonts w:ascii="Arial" w:hAnsi="Arial" w:cs="Arial"/>
          <w:sz w:val="22"/>
          <w:szCs w:val="22"/>
        </w:rPr>
        <w:t xml:space="preserve"> postoperatively. </w:t>
      </w:r>
    </w:p>
    <w:p w14:paraId="16176ACD" w14:textId="1B68F13F" w:rsidR="00DB58E2" w:rsidRDefault="00DB58E2" w:rsidP="00953B9A">
      <w:pPr>
        <w:spacing w:after="60"/>
        <w:ind w:left="1440"/>
        <w:rPr>
          <w:rFonts w:ascii="Arial" w:hAnsi="Arial" w:cs="Arial"/>
          <w:sz w:val="22"/>
          <w:szCs w:val="22"/>
        </w:rPr>
      </w:pPr>
    </w:p>
    <w:p w14:paraId="58BBC89D" w14:textId="6763B924" w:rsidR="00DB58E2" w:rsidRPr="00D009D5" w:rsidRDefault="003072B0" w:rsidP="003072B0">
      <w:pPr>
        <w:spacing w:after="60"/>
        <w:ind w:left="1440"/>
        <w:rPr>
          <w:rFonts w:ascii="Arial" w:hAnsi="Arial" w:cs="Arial"/>
          <w:b/>
          <w:sz w:val="22"/>
          <w:szCs w:val="22"/>
        </w:rPr>
      </w:pPr>
      <w:r>
        <w:rPr>
          <w:rFonts w:ascii="Arial" w:hAnsi="Arial" w:cs="Arial"/>
          <w:sz w:val="22"/>
          <w:szCs w:val="22"/>
        </w:rPr>
        <w:t xml:space="preserve">Radiographic measures including </w:t>
      </w:r>
      <w:proofErr w:type="spellStart"/>
      <w:r>
        <w:rPr>
          <w:rFonts w:ascii="Arial" w:hAnsi="Arial" w:cs="Arial"/>
          <w:sz w:val="22"/>
          <w:szCs w:val="22"/>
        </w:rPr>
        <w:t>mMPTA</w:t>
      </w:r>
      <w:proofErr w:type="spellEnd"/>
      <w:r>
        <w:rPr>
          <w:rFonts w:ascii="Arial" w:hAnsi="Arial" w:cs="Arial"/>
          <w:sz w:val="22"/>
          <w:szCs w:val="22"/>
        </w:rPr>
        <w:t xml:space="preserve"> and </w:t>
      </w:r>
      <w:proofErr w:type="spellStart"/>
      <w:r>
        <w:rPr>
          <w:rFonts w:ascii="Arial" w:hAnsi="Arial" w:cs="Arial"/>
          <w:sz w:val="22"/>
          <w:szCs w:val="22"/>
        </w:rPr>
        <w:t>mPPTA</w:t>
      </w:r>
      <w:proofErr w:type="spellEnd"/>
      <w:r>
        <w:rPr>
          <w:rFonts w:ascii="Arial" w:hAnsi="Arial" w:cs="Arial"/>
          <w:sz w:val="22"/>
          <w:szCs w:val="22"/>
        </w:rPr>
        <w:t xml:space="preserve"> will be measured on both AP and lateral radiographs and LLD will be measured either clinically or on radiograph if a standing image of both legs was obtained. </w:t>
      </w:r>
    </w:p>
    <w:p w14:paraId="4F041D11" w14:textId="77777777" w:rsidR="00546E11" w:rsidRPr="00D009D5" w:rsidRDefault="00546E11" w:rsidP="00953B9A">
      <w:pPr>
        <w:spacing w:after="60"/>
        <w:ind w:left="1440"/>
        <w:rPr>
          <w:rFonts w:ascii="Arial" w:hAnsi="Arial" w:cs="Arial"/>
          <w:sz w:val="22"/>
          <w:szCs w:val="22"/>
        </w:rPr>
      </w:pPr>
    </w:p>
    <w:p w14:paraId="6BDBF023" w14:textId="77777777" w:rsidR="00DF4F38" w:rsidRPr="00D009D5" w:rsidRDefault="00DC745E" w:rsidP="00953B9A">
      <w:pPr>
        <w:spacing w:after="60"/>
        <w:ind w:left="1440"/>
        <w:rPr>
          <w:rFonts w:ascii="Arial" w:hAnsi="Arial" w:cs="Arial"/>
          <w:sz w:val="22"/>
          <w:szCs w:val="22"/>
        </w:rPr>
      </w:pPr>
      <w:r w:rsidRPr="00D009D5">
        <w:rPr>
          <w:rFonts w:ascii="Arial" w:hAnsi="Arial" w:cs="Arial"/>
          <w:b/>
          <w:sz w:val="22"/>
          <w:szCs w:val="22"/>
          <w:u w:val="single"/>
        </w:rPr>
        <w:t>Secondary Outcome(s)</w:t>
      </w:r>
      <w:r w:rsidRPr="00D009D5">
        <w:rPr>
          <w:rFonts w:ascii="Arial" w:hAnsi="Arial" w:cs="Arial"/>
          <w:b/>
          <w:sz w:val="22"/>
          <w:szCs w:val="22"/>
        </w:rPr>
        <w:t xml:space="preserve"> and when it</w:t>
      </w:r>
      <w:r w:rsidR="00B33291" w:rsidRPr="00D009D5">
        <w:rPr>
          <w:rFonts w:ascii="Arial" w:hAnsi="Arial" w:cs="Arial"/>
          <w:b/>
          <w:sz w:val="22"/>
          <w:szCs w:val="22"/>
        </w:rPr>
        <w:t>/they</w:t>
      </w:r>
      <w:r w:rsidRPr="00D009D5">
        <w:rPr>
          <w:rFonts w:ascii="Arial" w:hAnsi="Arial" w:cs="Arial"/>
          <w:b/>
          <w:sz w:val="22"/>
          <w:szCs w:val="22"/>
        </w:rPr>
        <w:t xml:space="preserve"> will be assessed?</w:t>
      </w:r>
      <w:r w:rsidR="00B33291" w:rsidRPr="00D009D5">
        <w:rPr>
          <w:rFonts w:ascii="Arial" w:hAnsi="Arial" w:cs="Arial"/>
          <w:sz w:val="22"/>
          <w:szCs w:val="22"/>
        </w:rPr>
        <w:t xml:space="preserve"> </w:t>
      </w:r>
    </w:p>
    <w:p w14:paraId="154B2752" w14:textId="5F3CA229" w:rsidR="00613AE9" w:rsidRPr="00D009D5" w:rsidRDefault="003072B0" w:rsidP="00613AE9">
      <w:pPr>
        <w:tabs>
          <w:tab w:val="left" w:pos="90"/>
        </w:tabs>
        <w:ind w:left="1440"/>
        <w:rPr>
          <w:rFonts w:ascii="Arial" w:hAnsi="Arial" w:cs="Arial"/>
          <w:sz w:val="22"/>
          <w:szCs w:val="22"/>
        </w:rPr>
      </w:pPr>
      <w:r>
        <w:rPr>
          <w:rFonts w:ascii="Arial" w:hAnsi="Arial" w:cs="Arial"/>
          <w:sz w:val="22"/>
          <w:szCs w:val="22"/>
        </w:rPr>
        <w:t xml:space="preserve">Secondary outcomes will include </w:t>
      </w:r>
      <w:r w:rsidR="00613AE9">
        <w:rPr>
          <w:rFonts w:ascii="Arial" w:hAnsi="Arial" w:cs="Arial"/>
          <w:sz w:val="22"/>
          <w:szCs w:val="22"/>
        </w:rPr>
        <w:t>postoperative complications including i</w:t>
      </w:r>
      <w:r w:rsidR="00613AE9" w:rsidRPr="00D009D5">
        <w:rPr>
          <w:rFonts w:ascii="Arial" w:hAnsi="Arial" w:cs="Arial"/>
          <w:sz w:val="22"/>
          <w:szCs w:val="22"/>
        </w:rPr>
        <w:t xml:space="preserve">nfection, VTE, </w:t>
      </w:r>
      <w:r w:rsidR="00613AE9">
        <w:rPr>
          <w:rFonts w:ascii="Arial" w:hAnsi="Arial" w:cs="Arial"/>
          <w:sz w:val="22"/>
          <w:szCs w:val="22"/>
        </w:rPr>
        <w:t>c</w:t>
      </w:r>
      <w:r w:rsidR="00613AE9" w:rsidRPr="00D009D5">
        <w:rPr>
          <w:rFonts w:ascii="Arial" w:hAnsi="Arial" w:cs="Arial"/>
          <w:sz w:val="22"/>
          <w:szCs w:val="22"/>
        </w:rPr>
        <w:t xml:space="preserve">ompartment syndrome, </w:t>
      </w:r>
      <w:r w:rsidR="00613AE9">
        <w:rPr>
          <w:rFonts w:ascii="Arial" w:hAnsi="Arial" w:cs="Arial"/>
          <w:sz w:val="22"/>
          <w:szCs w:val="22"/>
        </w:rPr>
        <w:t>nerve</w:t>
      </w:r>
      <w:r w:rsidR="00613AE9" w:rsidRPr="00D009D5">
        <w:rPr>
          <w:rFonts w:ascii="Arial" w:hAnsi="Arial" w:cs="Arial"/>
          <w:sz w:val="22"/>
          <w:szCs w:val="22"/>
        </w:rPr>
        <w:t xml:space="preserve"> injury, </w:t>
      </w:r>
      <w:proofErr w:type="spellStart"/>
      <w:r w:rsidR="00613AE9">
        <w:rPr>
          <w:rFonts w:ascii="Arial" w:hAnsi="Arial" w:cs="Arial"/>
          <w:sz w:val="22"/>
          <w:szCs w:val="22"/>
        </w:rPr>
        <w:t>p</w:t>
      </w:r>
      <w:r w:rsidR="00613AE9" w:rsidRPr="00D009D5">
        <w:rPr>
          <w:rFonts w:ascii="Arial" w:hAnsi="Arial" w:cs="Arial"/>
          <w:sz w:val="22"/>
          <w:szCs w:val="22"/>
        </w:rPr>
        <w:t>hyseal</w:t>
      </w:r>
      <w:proofErr w:type="spellEnd"/>
      <w:r w:rsidR="00613AE9" w:rsidRPr="00D009D5">
        <w:rPr>
          <w:rFonts w:ascii="Arial" w:hAnsi="Arial" w:cs="Arial"/>
          <w:sz w:val="22"/>
          <w:szCs w:val="22"/>
        </w:rPr>
        <w:t xml:space="preserve"> arrest, </w:t>
      </w:r>
      <w:r w:rsidR="00613AE9">
        <w:rPr>
          <w:rFonts w:ascii="Arial" w:hAnsi="Arial" w:cs="Arial"/>
          <w:sz w:val="22"/>
          <w:szCs w:val="22"/>
        </w:rPr>
        <w:t>d</w:t>
      </w:r>
      <w:r w:rsidR="00613AE9" w:rsidRPr="00D009D5">
        <w:rPr>
          <w:rFonts w:ascii="Arial" w:hAnsi="Arial" w:cs="Arial"/>
          <w:sz w:val="22"/>
          <w:szCs w:val="22"/>
        </w:rPr>
        <w:t xml:space="preserve">elayed/nonunion, </w:t>
      </w:r>
      <w:r w:rsidR="00613AE9">
        <w:rPr>
          <w:rFonts w:ascii="Arial" w:hAnsi="Arial" w:cs="Arial"/>
          <w:sz w:val="22"/>
          <w:szCs w:val="22"/>
        </w:rPr>
        <w:t>u</w:t>
      </w:r>
      <w:r w:rsidR="00613AE9" w:rsidRPr="00D009D5">
        <w:rPr>
          <w:rFonts w:ascii="Arial" w:hAnsi="Arial" w:cs="Arial"/>
          <w:sz w:val="22"/>
          <w:szCs w:val="22"/>
        </w:rPr>
        <w:t>nplanned return to OR</w:t>
      </w:r>
      <w:r w:rsidR="00613AE9">
        <w:rPr>
          <w:rFonts w:ascii="Arial" w:hAnsi="Arial" w:cs="Arial"/>
          <w:sz w:val="22"/>
          <w:szCs w:val="22"/>
        </w:rPr>
        <w:t>,</w:t>
      </w:r>
      <w:r w:rsidR="00613AE9" w:rsidRPr="00D009D5">
        <w:rPr>
          <w:rFonts w:ascii="Arial" w:hAnsi="Arial" w:cs="Arial"/>
          <w:sz w:val="22"/>
          <w:szCs w:val="22"/>
        </w:rPr>
        <w:t xml:space="preserve"> </w:t>
      </w:r>
      <w:r w:rsidR="00613AE9">
        <w:rPr>
          <w:rFonts w:ascii="Arial" w:hAnsi="Arial" w:cs="Arial"/>
          <w:sz w:val="22"/>
          <w:szCs w:val="22"/>
        </w:rPr>
        <w:t>and i</w:t>
      </w:r>
      <w:r w:rsidR="00613AE9" w:rsidRPr="00D009D5">
        <w:rPr>
          <w:rFonts w:ascii="Arial" w:hAnsi="Arial" w:cs="Arial"/>
          <w:sz w:val="22"/>
          <w:szCs w:val="22"/>
        </w:rPr>
        <w:t>psilateral extremity injury</w:t>
      </w:r>
      <w:r w:rsidR="00613AE9">
        <w:rPr>
          <w:rFonts w:ascii="Arial" w:hAnsi="Arial" w:cs="Arial"/>
          <w:sz w:val="22"/>
          <w:szCs w:val="22"/>
        </w:rPr>
        <w:t>.</w:t>
      </w:r>
    </w:p>
    <w:p w14:paraId="43155F73" w14:textId="77777777" w:rsidR="00953B9A" w:rsidRPr="00D009D5" w:rsidRDefault="00953B9A" w:rsidP="00953B9A">
      <w:pPr>
        <w:spacing w:after="60"/>
        <w:ind w:left="1440"/>
        <w:rPr>
          <w:rFonts w:ascii="Arial" w:hAnsi="Arial" w:cs="Arial"/>
          <w:sz w:val="22"/>
          <w:szCs w:val="22"/>
        </w:rPr>
      </w:pPr>
    </w:p>
    <w:p w14:paraId="25FB99AB" w14:textId="5710E322" w:rsidR="000E2EAA" w:rsidRPr="00D009D5" w:rsidRDefault="000E2EAA" w:rsidP="006055A4">
      <w:pPr>
        <w:spacing w:after="60"/>
        <w:ind w:left="1440" w:hanging="720"/>
        <w:rPr>
          <w:rFonts w:ascii="Arial" w:hAnsi="Arial" w:cs="Arial"/>
          <w:b/>
          <w:sz w:val="22"/>
          <w:szCs w:val="22"/>
        </w:rPr>
      </w:pPr>
      <w:r w:rsidRPr="00D009D5">
        <w:rPr>
          <w:rFonts w:ascii="Arial" w:hAnsi="Arial" w:cs="Arial"/>
          <w:b/>
          <w:sz w:val="22"/>
          <w:szCs w:val="22"/>
        </w:rPr>
        <w:t>(5)</w:t>
      </w:r>
      <w:r w:rsidRPr="00D009D5">
        <w:rPr>
          <w:rFonts w:ascii="Arial" w:hAnsi="Arial" w:cs="Arial"/>
          <w:b/>
          <w:sz w:val="22"/>
          <w:szCs w:val="22"/>
        </w:rPr>
        <w:tab/>
        <w:t xml:space="preserve">Data Collection Methods, Assessments, Interventions and Schedule (what assessments performed, how often) </w:t>
      </w:r>
    </w:p>
    <w:p w14:paraId="1368FDDE" w14:textId="3DDFE41F" w:rsidR="0065437E" w:rsidRDefault="0065437E" w:rsidP="0065437E">
      <w:pPr>
        <w:spacing w:after="60"/>
        <w:ind w:left="1440"/>
        <w:rPr>
          <w:rFonts w:ascii="Arial" w:hAnsi="Arial" w:cs="Arial"/>
          <w:sz w:val="22"/>
          <w:szCs w:val="22"/>
        </w:rPr>
      </w:pPr>
      <w:r>
        <w:rPr>
          <w:rFonts w:ascii="Arial" w:hAnsi="Arial" w:cs="Arial"/>
          <w:sz w:val="22"/>
          <w:szCs w:val="22"/>
        </w:rPr>
        <w:t xml:space="preserve">Research coordinators at each site will be responsible for the </w:t>
      </w:r>
      <w:r w:rsidRPr="0012562C">
        <w:rPr>
          <w:rFonts w:ascii="Arial" w:hAnsi="Arial" w:cs="Arial"/>
          <w:sz w:val="22"/>
          <w:szCs w:val="22"/>
        </w:rPr>
        <w:t xml:space="preserve">collection of all necessary data for </w:t>
      </w:r>
      <w:r>
        <w:rPr>
          <w:rFonts w:ascii="Arial" w:hAnsi="Arial" w:cs="Arial"/>
          <w:sz w:val="22"/>
          <w:szCs w:val="22"/>
        </w:rPr>
        <w:t>this study</w:t>
      </w:r>
      <w:r w:rsidRPr="0012562C">
        <w:rPr>
          <w:rFonts w:ascii="Arial" w:hAnsi="Arial" w:cs="Arial"/>
          <w:sz w:val="22"/>
          <w:szCs w:val="22"/>
        </w:rPr>
        <w:t>. All data will be collected directly from sites’ own medical records and imaging databases</w:t>
      </w:r>
      <w:r>
        <w:rPr>
          <w:rFonts w:ascii="Arial" w:hAnsi="Arial" w:cs="Arial"/>
          <w:sz w:val="22"/>
          <w:szCs w:val="22"/>
        </w:rPr>
        <w:t>,</w:t>
      </w:r>
      <w:r w:rsidRPr="0012562C">
        <w:rPr>
          <w:rFonts w:ascii="Arial" w:hAnsi="Arial" w:cs="Arial"/>
          <w:sz w:val="22"/>
          <w:szCs w:val="22"/>
        </w:rPr>
        <w:t xml:space="preserve"> and</w:t>
      </w:r>
      <w:r>
        <w:rPr>
          <w:rFonts w:ascii="Arial" w:hAnsi="Arial" w:cs="Arial"/>
          <w:sz w:val="22"/>
          <w:szCs w:val="22"/>
        </w:rPr>
        <w:t xml:space="preserve"> trained research coordinators will</w:t>
      </w:r>
      <w:r w:rsidRPr="0012562C">
        <w:rPr>
          <w:rFonts w:ascii="Arial" w:hAnsi="Arial" w:cs="Arial"/>
          <w:sz w:val="22"/>
          <w:szCs w:val="22"/>
        </w:rPr>
        <w:t xml:space="preserve"> enter </w:t>
      </w:r>
      <w:r>
        <w:rPr>
          <w:rFonts w:ascii="Arial" w:hAnsi="Arial" w:cs="Arial"/>
          <w:sz w:val="22"/>
          <w:szCs w:val="22"/>
        </w:rPr>
        <w:t xml:space="preserve">it </w:t>
      </w:r>
      <w:r w:rsidRPr="0012562C">
        <w:rPr>
          <w:rFonts w:ascii="Arial" w:hAnsi="Arial" w:cs="Arial"/>
          <w:sz w:val="22"/>
          <w:szCs w:val="22"/>
        </w:rPr>
        <w:t>into a REDCap database that will be managed by the lead site (Boston Children’s Hospital). Data entered into the REDCap by participating sites will be de-identified, with the exception of dates relating to visits and procedures.</w:t>
      </w:r>
    </w:p>
    <w:p w14:paraId="513F5520" w14:textId="77777777" w:rsidR="0065437E" w:rsidRDefault="0065437E" w:rsidP="0065437E">
      <w:pPr>
        <w:spacing w:after="60"/>
        <w:ind w:left="1440"/>
        <w:rPr>
          <w:rFonts w:ascii="Arial" w:hAnsi="Arial" w:cs="Arial"/>
          <w:sz w:val="22"/>
          <w:szCs w:val="22"/>
        </w:rPr>
      </w:pPr>
    </w:p>
    <w:p w14:paraId="252489BB" w14:textId="6D1DF26D" w:rsidR="00281BEF" w:rsidRPr="00D009D5" w:rsidRDefault="00281BEF" w:rsidP="00281BEF">
      <w:pPr>
        <w:spacing w:after="60"/>
        <w:ind w:left="1440"/>
        <w:rPr>
          <w:rFonts w:ascii="Arial" w:hAnsi="Arial" w:cs="Arial"/>
          <w:sz w:val="22"/>
          <w:szCs w:val="22"/>
        </w:rPr>
      </w:pPr>
      <w:r w:rsidRPr="00D009D5">
        <w:rPr>
          <w:rFonts w:ascii="Arial" w:hAnsi="Arial" w:cs="Arial"/>
          <w:sz w:val="22"/>
          <w:szCs w:val="22"/>
        </w:rPr>
        <w:t>Medical records will be reviewe</w:t>
      </w:r>
      <w:r w:rsidR="003072B0">
        <w:rPr>
          <w:rFonts w:ascii="Arial" w:hAnsi="Arial" w:cs="Arial"/>
          <w:sz w:val="22"/>
          <w:szCs w:val="22"/>
        </w:rPr>
        <w:t xml:space="preserve">d to obtain patient demographic, </w:t>
      </w:r>
      <w:r w:rsidRPr="00D009D5">
        <w:rPr>
          <w:rFonts w:ascii="Arial" w:hAnsi="Arial" w:cs="Arial"/>
          <w:sz w:val="22"/>
          <w:szCs w:val="22"/>
        </w:rPr>
        <w:t>injury</w:t>
      </w:r>
      <w:r w:rsidR="003072B0">
        <w:rPr>
          <w:rFonts w:ascii="Arial" w:hAnsi="Arial" w:cs="Arial"/>
          <w:sz w:val="22"/>
          <w:szCs w:val="22"/>
        </w:rPr>
        <w:t>, treatment and follow-up</w:t>
      </w:r>
      <w:r w:rsidRPr="00D009D5">
        <w:rPr>
          <w:rFonts w:ascii="Arial" w:hAnsi="Arial" w:cs="Arial"/>
          <w:sz w:val="22"/>
          <w:szCs w:val="22"/>
        </w:rPr>
        <w:t xml:space="preserve"> characteristics including </w:t>
      </w:r>
      <w:r w:rsidR="003072B0">
        <w:rPr>
          <w:rFonts w:ascii="Arial" w:hAnsi="Arial" w:cs="Arial"/>
          <w:sz w:val="22"/>
          <w:szCs w:val="22"/>
        </w:rPr>
        <w:t xml:space="preserve">age, sex, BMI, </w:t>
      </w:r>
      <w:r w:rsidRPr="00D009D5">
        <w:rPr>
          <w:rFonts w:ascii="Arial" w:hAnsi="Arial" w:cs="Arial"/>
          <w:sz w:val="22"/>
          <w:szCs w:val="22"/>
        </w:rPr>
        <w:t xml:space="preserve">menarche status, method of injury, fracture type, treatment </w:t>
      </w:r>
      <w:r w:rsidR="003072B0">
        <w:rPr>
          <w:rFonts w:ascii="Arial" w:hAnsi="Arial" w:cs="Arial"/>
          <w:sz w:val="22"/>
          <w:szCs w:val="22"/>
        </w:rPr>
        <w:t>method</w:t>
      </w:r>
      <w:r w:rsidRPr="00D009D5">
        <w:rPr>
          <w:rFonts w:ascii="Arial" w:hAnsi="Arial" w:cs="Arial"/>
          <w:sz w:val="22"/>
          <w:szCs w:val="22"/>
        </w:rPr>
        <w:t xml:space="preserve">, </w:t>
      </w:r>
      <w:r w:rsidR="003072B0">
        <w:rPr>
          <w:rFonts w:ascii="Arial" w:hAnsi="Arial" w:cs="Arial"/>
          <w:sz w:val="22"/>
          <w:szCs w:val="22"/>
        </w:rPr>
        <w:t xml:space="preserve">follow-up </w:t>
      </w:r>
      <w:proofErr w:type="spellStart"/>
      <w:r w:rsidR="003072B0">
        <w:rPr>
          <w:rFonts w:ascii="Arial" w:hAnsi="Arial" w:cs="Arial"/>
          <w:sz w:val="22"/>
          <w:szCs w:val="22"/>
        </w:rPr>
        <w:t>physeal</w:t>
      </w:r>
      <w:proofErr w:type="spellEnd"/>
      <w:r w:rsidR="003072B0">
        <w:rPr>
          <w:rFonts w:ascii="Arial" w:hAnsi="Arial" w:cs="Arial"/>
          <w:sz w:val="22"/>
          <w:szCs w:val="22"/>
        </w:rPr>
        <w:t xml:space="preserve"> status, and </w:t>
      </w:r>
      <w:r w:rsidRPr="00D009D5">
        <w:rPr>
          <w:rFonts w:ascii="Arial" w:hAnsi="Arial" w:cs="Arial"/>
          <w:sz w:val="22"/>
          <w:szCs w:val="22"/>
        </w:rPr>
        <w:t xml:space="preserve">radiographic measurements </w:t>
      </w:r>
      <w:r>
        <w:rPr>
          <w:rFonts w:ascii="Arial" w:hAnsi="Arial" w:cs="Arial"/>
          <w:sz w:val="22"/>
          <w:szCs w:val="22"/>
        </w:rPr>
        <w:t>within three mo</w:t>
      </w:r>
      <w:r w:rsidRPr="00D009D5">
        <w:rPr>
          <w:rFonts w:ascii="Arial" w:hAnsi="Arial" w:cs="Arial"/>
          <w:sz w:val="22"/>
          <w:szCs w:val="22"/>
        </w:rPr>
        <w:t>nths of injury and at most recent radiograph following closure of tibial physis</w:t>
      </w:r>
      <w:r w:rsidR="003072B0">
        <w:rPr>
          <w:rFonts w:ascii="Arial" w:hAnsi="Arial" w:cs="Arial"/>
          <w:sz w:val="22"/>
          <w:szCs w:val="22"/>
        </w:rPr>
        <w:t xml:space="preserve"> or at least </w:t>
      </w:r>
      <w:r w:rsidR="00C35A26">
        <w:rPr>
          <w:rFonts w:ascii="Arial" w:hAnsi="Arial" w:cs="Arial"/>
          <w:sz w:val="22"/>
          <w:szCs w:val="22"/>
        </w:rPr>
        <w:t>three-months</w:t>
      </w:r>
      <w:r w:rsidR="003072B0">
        <w:rPr>
          <w:rFonts w:ascii="Arial" w:hAnsi="Arial" w:cs="Arial"/>
          <w:sz w:val="22"/>
          <w:szCs w:val="22"/>
        </w:rPr>
        <w:t xml:space="preserve"> postoperative</w:t>
      </w:r>
      <w:r w:rsidRPr="00D009D5">
        <w:rPr>
          <w:rFonts w:ascii="Arial" w:hAnsi="Arial" w:cs="Arial"/>
          <w:sz w:val="22"/>
          <w:szCs w:val="22"/>
        </w:rPr>
        <w:t xml:space="preserve">. See Appendix for </w:t>
      </w:r>
      <w:r w:rsidR="00B559D9">
        <w:rPr>
          <w:rFonts w:ascii="Arial" w:hAnsi="Arial" w:cs="Arial"/>
          <w:sz w:val="22"/>
          <w:szCs w:val="22"/>
        </w:rPr>
        <w:t xml:space="preserve">comprehensive </w:t>
      </w:r>
      <w:r w:rsidRPr="00D009D5">
        <w:rPr>
          <w:rFonts w:ascii="Arial" w:hAnsi="Arial" w:cs="Arial"/>
          <w:sz w:val="22"/>
          <w:szCs w:val="22"/>
        </w:rPr>
        <w:t>variable list.</w:t>
      </w:r>
    </w:p>
    <w:p w14:paraId="63C7D165" w14:textId="77777777" w:rsidR="00883246" w:rsidRPr="00D009D5" w:rsidRDefault="00883246" w:rsidP="00883246">
      <w:pPr>
        <w:spacing w:after="60"/>
        <w:ind w:left="1440"/>
        <w:rPr>
          <w:rFonts w:ascii="Arial" w:hAnsi="Arial" w:cs="Arial"/>
          <w:b/>
          <w:sz w:val="22"/>
          <w:szCs w:val="22"/>
        </w:rPr>
      </w:pPr>
    </w:p>
    <w:p w14:paraId="03B90987" w14:textId="3464C9C8" w:rsidR="008A56C5" w:rsidRPr="00D009D5" w:rsidRDefault="008A56C5" w:rsidP="008A56C5">
      <w:pPr>
        <w:spacing w:after="60"/>
        <w:ind w:left="720"/>
        <w:rPr>
          <w:rFonts w:ascii="Arial" w:hAnsi="Arial" w:cs="Arial"/>
          <w:b/>
          <w:sz w:val="22"/>
          <w:szCs w:val="22"/>
        </w:rPr>
      </w:pPr>
      <w:r w:rsidRPr="00D009D5">
        <w:rPr>
          <w:rFonts w:ascii="Arial" w:hAnsi="Arial" w:cs="Arial"/>
          <w:b/>
          <w:sz w:val="22"/>
          <w:szCs w:val="22"/>
        </w:rPr>
        <w:t>(6)</w:t>
      </w:r>
      <w:r w:rsidRPr="00D009D5">
        <w:rPr>
          <w:rFonts w:ascii="Arial" w:hAnsi="Arial" w:cs="Arial"/>
          <w:b/>
          <w:sz w:val="22"/>
          <w:szCs w:val="22"/>
        </w:rPr>
        <w:tab/>
        <w:t>Study Timeline (as applicable)</w:t>
      </w:r>
      <w:r w:rsidR="00CF1204">
        <w:rPr>
          <w:rFonts w:ascii="Arial" w:hAnsi="Arial" w:cs="Arial"/>
          <w:b/>
          <w:sz w:val="22"/>
          <w:szCs w:val="22"/>
        </w:rPr>
        <w:t xml:space="preserve"> </w:t>
      </w:r>
      <w:r w:rsidR="00CF1204" w:rsidRPr="00786E9E">
        <w:rPr>
          <w:rFonts w:ascii="Arial" w:hAnsi="Arial" w:cs="Arial"/>
          <w:sz w:val="22"/>
          <w:szCs w:val="22"/>
        </w:rPr>
        <w:t xml:space="preserve">1-1.5 years until submission for publication. </w:t>
      </w:r>
    </w:p>
    <w:p w14:paraId="5251DD5A" w14:textId="14325A8D" w:rsidR="00CF1204" w:rsidRDefault="00CF1204" w:rsidP="00D53772">
      <w:pPr>
        <w:ind w:left="1440"/>
        <w:rPr>
          <w:rFonts w:ascii="Arial" w:hAnsi="Arial" w:cs="Arial"/>
          <w:sz w:val="22"/>
          <w:szCs w:val="22"/>
        </w:rPr>
      </w:pPr>
      <w:r>
        <w:rPr>
          <w:rFonts w:ascii="Arial" w:hAnsi="Arial" w:cs="Arial"/>
          <w:sz w:val="22"/>
          <w:szCs w:val="22"/>
        </w:rPr>
        <w:t>Protocol development: 1 month ~June 2023</w:t>
      </w:r>
    </w:p>
    <w:p w14:paraId="7522C9EF" w14:textId="41B2521F" w:rsidR="00CF1204" w:rsidRDefault="00CF1204" w:rsidP="00D53772">
      <w:pPr>
        <w:ind w:left="1440"/>
        <w:rPr>
          <w:rFonts w:ascii="Arial" w:hAnsi="Arial" w:cs="Arial"/>
          <w:sz w:val="22"/>
          <w:szCs w:val="22"/>
        </w:rPr>
      </w:pPr>
      <w:r>
        <w:rPr>
          <w:rFonts w:ascii="Arial" w:hAnsi="Arial" w:cs="Arial"/>
          <w:sz w:val="22"/>
          <w:szCs w:val="22"/>
        </w:rPr>
        <w:t xml:space="preserve">Database creation: 1 month ~July 2023 </w:t>
      </w:r>
    </w:p>
    <w:p w14:paraId="67FAE7AE" w14:textId="732B9A10" w:rsidR="00CF1204" w:rsidRDefault="00CF1204" w:rsidP="00D53772">
      <w:pPr>
        <w:ind w:left="1440"/>
        <w:rPr>
          <w:rFonts w:ascii="Arial" w:hAnsi="Arial" w:cs="Arial"/>
          <w:sz w:val="22"/>
          <w:szCs w:val="22"/>
        </w:rPr>
      </w:pPr>
      <w:r>
        <w:rPr>
          <w:rFonts w:ascii="Arial" w:hAnsi="Arial" w:cs="Arial"/>
          <w:sz w:val="22"/>
          <w:szCs w:val="22"/>
        </w:rPr>
        <w:t xml:space="preserve">Beta testing period: 1 months ~August 2023 </w:t>
      </w:r>
    </w:p>
    <w:p w14:paraId="41CA228D" w14:textId="5590BC3D" w:rsidR="00CF1204" w:rsidRDefault="00CF1204" w:rsidP="00D53772">
      <w:pPr>
        <w:ind w:left="1440"/>
        <w:rPr>
          <w:rFonts w:ascii="Arial" w:hAnsi="Arial" w:cs="Arial"/>
          <w:sz w:val="22"/>
          <w:szCs w:val="22"/>
        </w:rPr>
      </w:pPr>
      <w:r>
        <w:rPr>
          <w:rFonts w:ascii="Arial" w:hAnsi="Arial" w:cs="Arial"/>
          <w:sz w:val="22"/>
          <w:szCs w:val="22"/>
        </w:rPr>
        <w:t xml:space="preserve">Data entry 3-6 months Sept 2023-Feb 2024 </w:t>
      </w:r>
    </w:p>
    <w:p w14:paraId="560CCB50" w14:textId="0A09EE6B" w:rsidR="00CF1204" w:rsidRDefault="00CF1204" w:rsidP="00D53772">
      <w:pPr>
        <w:ind w:left="1440"/>
        <w:rPr>
          <w:rFonts w:ascii="Arial" w:hAnsi="Arial" w:cs="Arial"/>
          <w:sz w:val="22"/>
          <w:szCs w:val="22"/>
        </w:rPr>
      </w:pPr>
      <w:r>
        <w:rPr>
          <w:rFonts w:ascii="Arial" w:hAnsi="Arial" w:cs="Arial"/>
          <w:sz w:val="22"/>
          <w:szCs w:val="22"/>
        </w:rPr>
        <w:t xml:space="preserve">Data </w:t>
      </w:r>
      <w:proofErr w:type="gramStart"/>
      <w:r>
        <w:rPr>
          <w:rFonts w:ascii="Arial" w:hAnsi="Arial" w:cs="Arial"/>
          <w:sz w:val="22"/>
          <w:szCs w:val="22"/>
        </w:rPr>
        <w:t>Cleaning</w:t>
      </w:r>
      <w:proofErr w:type="gramEnd"/>
      <w:r>
        <w:rPr>
          <w:rFonts w:ascii="Arial" w:hAnsi="Arial" w:cs="Arial"/>
          <w:sz w:val="22"/>
          <w:szCs w:val="22"/>
        </w:rPr>
        <w:t xml:space="preserve"> 0.5 month ~March 2024</w:t>
      </w:r>
    </w:p>
    <w:p w14:paraId="62FB13DF" w14:textId="0A55FB78" w:rsidR="00CF1204" w:rsidRDefault="00CF1204" w:rsidP="00D53772">
      <w:pPr>
        <w:ind w:left="1440"/>
        <w:rPr>
          <w:rFonts w:ascii="Arial" w:hAnsi="Arial" w:cs="Arial"/>
          <w:sz w:val="22"/>
          <w:szCs w:val="22"/>
        </w:rPr>
      </w:pPr>
      <w:r>
        <w:rPr>
          <w:rFonts w:ascii="Arial" w:hAnsi="Arial" w:cs="Arial"/>
          <w:sz w:val="22"/>
          <w:szCs w:val="22"/>
        </w:rPr>
        <w:t xml:space="preserve">Data Analysis 1.5 months April 2024 </w:t>
      </w:r>
    </w:p>
    <w:p w14:paraId="61B56AFA" w14:textId="76443DAC" w:rsidR="00CF1204" w:rsidRDefault="00CF1204" w:rsidP="00D53772">
      <w:pPr>
        <w:ind w:left="1440"/>
        <w:rPr>
          <w:rFonts w:ascii="Arial" w:hAnsi="Arial" w:cs="Arial"/>
          <w:sz w:val="22"/>
          <w:szCs w:val="22"/>
        </w:rPr>
      </w:pPr>
      <w:r>
        <w:rPr>
          <w:rFonts w:ascii="Arial" w:hAnsi="Arial" w:cs="Arial"/>
          <w:sz w:val="22"/>
          <w:szCs w:val="22"/>
        </w:rPr>
        <w:t>Writing: 2-4 months May-August 2024</w:t>
      </w:r>
    </w:p>
    <w:p w14:paraId="1A57EFF9" w14:textId="77777777" w:rsidR="00D53772" w:rsidRPr="00D009D5" w:rsidRDefault="00D53772" w:rsidP="0057173A">
      <w:pPr>
        <w:spacing w:after="60"/>
        <w:ind w:left="1440"/>
        <w:rPr>
          <w:rFonts w:ascii="Arial" w:hAnsi="Arial" w:cs="Arial"/>
          <w:b/>
          <w:sz w:val="22"/>
          <w:szCs w:val="22"/>
        </w:rPr>
      </w:pPr>
    </w:p>
    <w:p w14:paraId="3A9DD1D7" w14:textId="77777777" w:rsidR="00B76973" w:rsidRPr="00D009D5" w:rsidRDefault="00B76973" w:rsidP="00F57167">
      <w:pPr>
        <w:pStyle w:val="ListParagraph"/>
        <w:numPr>
          <w:ilvl w:val="0"/>
          <w:numId w:val="8"/>
        </w:numPr>
        <w:spacing w:after="60"/>
        <w:ind w:left="360"/>
        <w:rPr>
          <w:rFonts w:ascii="Arial" w:hAnsi="Arial" w:cs="Arial"/>
          <w:b/>
          <w:sz w:val="22"/>
          <w:szCs w:val="22"/>
        </w:rPr>
      </w:pPr>
      <w:r w:rsidRPr="00D009D5">
        <w:rPr>
          <w:rFonts w:ascii="Arial" w:hAnsi="Arial" w:cs="Arial"/>
          <w:b/>
          <w:sz w:val="22"/>
          <w:szCs w:val="22"/>
        </w:rPr>
        <w:t xml:space="preserve">Data Management Methods </w:t>
      </w:r>
    </w:p>
    <w:p w14:paraId="5387E94A" w14:textId="77777777" w:rsidR="00CF4954" w:rsidRPr="00D009D5" w:rsidRDefault="000717C2" w:rsidP="00C008E3">
      <w:pPr>
        <w:ind w:left="360"/>
        <w:rPr>
          <w:rFonts w:ascii="Arial" w:hAnsi="Arial" w:cs="Arial"/>
          <w:sz w:val="22"/>
          <w:szCs w:val="22"/>
        </w:rPr>
      </w:pPr>
      <w:r w:rsidRPr="00D009D5">
        <w:rPr>
          <w:rFonts w:ascii="Arial" w:hAnsi="Arial" w:cs="Arial"/>
          <w:sz w:val="22"/>
          <w:szCs w:val="22"/>
        </w:rPr>
        <w:t>Where will data be entered</w:t>
      </w:r>
      <w:r w:rsidR="00AA164B" w:rsidRPr="00D009D5">
        <w:rPr>
          <w:rFonts w:ascii="Arial" w:hAnsi="Arial" w:cs="Arial"/>
          <w:sz w:val="22"/>
          <w:szCs w:val="22"/>
        </w:rPr>
        <w:t xml:space="preserve"> and </w:t>
      </w:r>
      <w:r w:rsidRPr="00D009D5">
        <w:rPr>
          <w:rFonts w:ascii="Arial" w:hAnsi="Arial" w:cs="Arial"/>
          <w:sz w:val="22"/>
          <w:szCs w:val="22"/>
        </w:rPr>
        <w:t>stored?</w:t>
      </w:r>
      <w:r w:rsidR="00381B54" w:rsidRPr="00D009D5">
        <w:rPr>
          <w:rFonts w:ascii="Arial" w:hAnsi="Arial" w:cs="Arial"/>
          <w:sz w:val="22"/>
          <w:szCs w:val="22"/>
        </w:rPr>
        <w:t xml:space="preserve"> </w:t>
      </w:r>
      <w:r w:rsidR="00CF4954" w:rsidRPr="00D009D5">
        <w:rPr>
          <w:rFonts w:ascii="Arial" w:hAnsi="Arial" w:cs="Arial"/>
          <w:sz w:val="22"/>
          <w:szCs w:val="22"/>
        </w:rPr>
        <w:t xml:space="preserve"> </w:t>
      </w:r>
      <w:r w:rsidR="00CF4954" w:rsidRPr="00D009D5">
        <w:rPr>
          <w:rFonts w:ascii="Arial" w:hAnsi="Arial" w:cs="Arial"/>
          <w:i/>
          <w:sz w:val="22"/>
          <w:szCs w:val="22"/>
        </w:rPr>
        <w:t>Check all that apply</w:t>
      </w:r>
      <w:r w:rsidR="0099070C" w:rsidRPr="00D009D5">
        <w:rPr>
          <w:rFonts w:ascii="Arial" w:hAnsi="Arial" w:cs="Arial"/>
          <w:i/>
          <w:sz w:val="22"/>
          <w:szCs w:val="22"/>
        </w:rPr>
        <w:t>.</w:t>
      </w:r>
    </w:p>
    <w:p w14:paraId="200DA0F7" w14:textId="63F158F3" w:rsidR="000717C2" w:rsidRPr="00D009D5" w:rsidRDefault="00354272" w:rsidP="00904F9C">
      <w:pPr>
        <w:ind w:firstLine="720"/>
        <w:rPr>
          <w:rFonts w:ascii="Arial" w:hAnsi="Arial" w:cs="Arial"/>
          <w:sz w:val="22"/>
          <w:szCs w:val="22"/>
        </w:rPr>
      </w:pPr>
      <w:sdt>
        <w:sdtPr>
          <w:rPr>
            <w:rFonts w:ascii="Arial" w:hAnsi="Arial" w:cs="Arial"/>
            <w:sz w:val="22"/>
            <w:szCs w:val="22"/>
          </w:rPr>
          <w:id w:val="2011023024"/>
          <w14:checkbox>
            <w14:checked w14:val="1"/>
            <w14:checkedState w14:val="2612" w14:font="MS Gothic"/>
            <w14:uncheckedState w14:val="2610" w14:font="MS Gothic"/>
          </w14:checkbox>
        </w:sdtPr>
        <w:sdtEndPr/>
        <w:sdtContent>
          <w:r w:rsidR="007C2726" w:rsidRPr="00D009D5">
            <w:rPr>
              <w:rFonts w:ascii="Segoe UI Symbol" w:eastAsia="MS Gothic" w:hAnsi="Segoe UI Symbol" w:cs="Segoe UI Symbol"/>
              <w:sz w:val="22"/>
              <w:szCs w:val="22"/>
            </w:rPr>
            <w:t>☒</w:t>
          </w:r>
        </w:sdtContent>
      </w:sdt>
      <w:r w:rsidR="00B5790E" w:rsidRPr="00D009D5">
        <w:rPr>
          <w:rFonts w:ascii="Arial" w:hAnsi="Arial" w:cs="Arial"/>
          <w:sz w:val="22"/>
          <w:szCs w:val="22"/>
        </w:rPr>
        <w:t xml:space="preserve">  </w:t>
      </w:r>
      <w:proofErr w:type="gramStart"/>
      <w:r w:rsidR="00857BE1" w:rsidRPr="00D009D5">
        <w:rPr>
          <w:rFonts w:ascii="Arial" w:hAnsi="Arial" w:cs="Arial"/>
          <w:sz w:val="22"/>
          <w:szCs w:val="22"/>
        </w:rPr>
        <w:t>REDCap</w:t>
      </w:r>
      <w:r w:rsidR="00CF4954" w:rsidRPr="00D009D5">
        <w:rPr>
          <w:rFonts w:ascii="Arial" w:hAnsi="Arial" w:cs="Arial"/>
          <w:sz w:val="22"/>
          <w:szCs w:val="22"/>
        </w:rPr>
        <w:t xml:space="preserve">  </w:t>
      </w:r>
      <w:proofErr w:type="gramEnd"/>
      <w:sdt>
        <w:sdtPr>
          <w:rPr>
            <w:rFonts w:ascii="Arial" w:hAnsi="Arial" w:cs="Arial"/>
            <w:sz w:val="22"/>
            <w:szCs w:val="22"/>
          </w:rPr>
          <w:id w:val="100068861"/>
          <w14:checkbox>
            <w14:checked w14:val="0"/>
            <w14:checkedState w14:val="2612" w14:font="MS Gothic"/>
            <w14:uncheckedState w14:val="2610" w14:font="MS Gothic"/>
          </w14:checkbox>
        </w:sdtPr>
        <w:sdtEndPr/>
        <w:sdtContent>
          <w:r w:rsidR="00B5790E" w:rsidRPr="00D009D5">
            <w:rPr>
              <w:rFonts w:ascii="Segoe UI Symbol" w:eastAsia="MS Gothic" w:hAnsi="Segoe UI Symbol" w:cs="Segoe UI Symbol"/>
              <w:sz w:val="22"/>
              <w:szCs w:val="22"/>
            </w:rPr>
            <w:t>☐</w:t>
          </w:r>
        </w:sdtContent>
      </w:sdt>
      <w:r w:rsidR="00857BE1" w:rsidRPr="00D009D5">
        <w:rPr>
          <w:rFonts w:ascii="Arial" w:hAnsi="Arial" w:cs="Arial"/>
          <w:sz w:val="22"/>
          <w:szCs w:val="22"/>
        </w:rPr>
        <w:t xml:space="preserve"> </w:t>
      </w:r>
      <w:r w:rsidR="00CF4954" w:rsidRPr="00D009D5">
        <w:rPr>
          <w:rFonts w:ascii="Arial" w:hAnsi="Arial" w:cs="Arial"/>
          <w:sz w:val="22"/>
          <w:szCs w:val="22"/>
        </w:rPr>
        <w:t xml:space="preserve">Excel  </w:t>
      </w:r>
      <w:sdt>
        <w:sdtPr>
          <w:rPr>
            <w:rFonts w:ascii="Arial" w:hAnsi="Arial" w:cs="Arial"/>
            <w:sz w:val="22"/>
            <w:szCs w:val="22"/>
          </w:rPr>
          <w:id w:val="-761523242"/>
          <w14:checkbox>
            <w14:checked w14:val="0"/>
            <w14:checkedState w14:val="2612" w14:font="MS Gothic"/>
            <w14:uncheckedState w14:val="2610" w14:font="MS Gothic"/>
          </w14:checkbox>
        </w:sdtPr>
        <w:sdtEndPr/>
        <w:sdtContent>
          <w:r w:rsidR="00B5790E" w:rsidRPr="00D009D5">
            <w:rPr>
              <w:rFonts w:ascii="Segoe UI Symbol" w:eastAsia="MS Gothic" w:hAnsi="Segoe UI Symbol" w:cs="Segoe UI Symbol"/>
              <w:sz w:val="22"/>
              <w:szCs w:val="22"/>
            </w:rPr>
            <w:t>☐</w:t>
          </w:r>
        </w:sdtContent>
      </w:sdt>
      <w:r w:rsidR="00604E88" w:rsidRPr="00D009D5">
        <w:rPr>
          <w:rFonts w:ascii="Arial" w:hAnsi="Arial" w:cs="Arial"/>
          <w:sz w:val="22"/>
          <w:szCs w:val="22"/>
        </w:rPr>
        <w:t xml:space="preserve"> Other, specify:</w:t>
      </w:r>
    </w:p>
    <w:p w14:paraId="45E4D87B" w14:textId="77777777" w:rsidR="00604E88" w:rsidRPr="00D009D5" w:rsidRDefault="00604E88" w:rsidP="00904F9C">
      <w:pPr>
        <w:ind w:firstLine="720"/>
        <w:rPr>
          <w:rFonts w:ascii="Arial" w:hAnsi="Arial" w:cs="Arial"/>
          <w:i/>
          <w:sz w:val="22"/>
          <w:szCs w:val="22"/>
        </w:rPr>
      </w:pPr>
      <w:r w:rsidRPr="00D009D5">
        <w:rPr>
          <w:rFonts w:ascii="Arial" w:hAnsi="Arial" w:cs="Arial"/>
          <w:sz w:val="22"/>
          <w:szCs w:val="22"/>
        </w:rPr>
        <w:tab/>
      </w:r>
      <w:r w:rsidRPr="00D009D5">
        <w:rPr>
          <w:rFonts w:ascii="Arial" w:hAnsi="Arial" w:cs="Arial"/>
          <w:i/>
          <w:sz w:val="22"/>
          <w:szCs w:val="22"/>
        </w:rPr>
        <w:t>If multiple checked, please specify why:</w:t>
      </w:r>
    </w:p>
    <w:p w14:paraId="7751BBB9" w14:textId="5338A1EB" w:rsidR="000E7DE0" w:rsidRPr="00D009D5" w:rsidRDefault="00CF4954" w:rsidP="00C008E3">
      <w:pPr>
        <w:ind w:left="360"/>
        <w:rPr>
          <w:rFonts w:ascii="Arial" w:hAnsi="Arial" w:cs="Arial"/>
          <w:sz w:val="22"/>
          <w:szCs w:val="22"/>
        </w:rPr>
      </w:pPr>
      <w:r w:rsidRPr="00D009D5">
        <w:rPr>
          <w:rFonts w:ascii="Arial" w:hAnsi="Arial" w:cs="Arial"/>
          <w:sz w:val="22"/>
          <w:szCs w:val="22"/>
        </w:rPr>
        <w:t>W</w:t>
      </w:r>
      <w:r w:rsidR="00E37D4C" w:rsidRPr="00D009D5">
        <w:rPr>
          <w:rFonts w:ascii="Arial" w:hAnsi="Arial" w:cs="Arial"/>
          <w:sz w:val="22"/>
          <w:szCs w:val="22"/>
        </w:rPr>
        <w:t xml:space="preserve">ill </w:t>
      </w:r>
      <w:r w:rsidRPr="00D009D5">
        <w:rPr>
          <w:rFonts w:ascii="Arial" w:hAnsi="Arial" w:cs="Arial"/>
          <w:sz w:val="22"/>
          <w:szCs w:val="22"/>
        </w:rPr>
        <w:t xml:space="preserve">anyone outside BCH </w:t>
      </w:r>
      <w:r w:rsidR="00E37D4C" w:rsidRPr="00D009D5">
        <w:rPr>
          <w:rFonts w:ascii="Arial" w:hAnsi="Arial" w:cs="Arial"/>
          <w:sz w:val="22"/>
          <w:szCs w:val="22"/>
        </w:rPr>
        <w:t>need</w:t>
      </w:r>
      <w:r w:rsidR="000E7DE0" w:rsidRPr="00D009D5">
        <w:rPr>
          <w:rFonts w:ascii="Arial" w:hAnsi="Arial" w:cs="Arial"/>
          <w:sz w:val="22"/>
          <w:szCs w:val="22"/>
        </w:rPr>
        <w:t xml:space="preserve"> access</w:t>
      </w:r>
      <w:r w:rsidR="0099070C" w:rsidRPr="00D009D5">
        <w:rPr>
          <w:rFonts w:ascii="Arial" w:hAnsi="Arial" w:cs="Arial"/>
          <w:sz w:val="22"/>
          <w:szCs w:val="22"/>
        </w:rPr>
        <w:t xml:space="preserve"> to REDCap</w:t>
      </w:r>
      <w:r w:rsidR="000E7DE0" w:rsidRPr="00D009D5">
        <w:rPr>
          <w:rFonts w:ascii="Arial" w:hAnsi="Arial" w:cs="Arial"/>
          <w:sz w:val="22"/>
          <w:szCs w:val="22"/>
        </w:rPr>
        <w:t>?</w:t>
      </w:r>
      <w:r w:rsidRPr="00D009D5">
        <w:rPr>
          <w:rFonts w:ascii="Arial" w:hAnsi="Arial" w:cs="Arial"/>
          <w:sz w:val="22"/>
          <w:szCs w:val="22"/>
        </w:rPr>
        <w:t xml:space="preserve"> </w:t>
      </w:r>
      <w:sdt>
        <w:sdtPr>
          <w:rPr>
            <w:rFonts w:ascii="Arial" w:hAnsi="Arial" w:cs="Arial"/>
            <w:sz w:val="22"/>
            <w:szCs w:val="22"/>
          </w:rPr>
          <w:id w:val="-1847015722"/>
          <w14:checkbox>
            <w14:checked w14:val="1"/>
            <w14:checkedState w14:val="2612" w14:font="MS Gothic"/>
            <w14:uncheckedState w14:val="2610" w14:font="MS Gothic"/>
          </w14:checkbox>
        </w:sdtPr>
        <w:sdtEndPr/>
        <w:sdtContent>
          <w:r w:rsidR="007C2726" w:rsidRPr="00D009D5">
            <w:rPr>
              <w:rFonts w:ascii="Segoe UI Symbol" w:eastAsia="MS Gothic" w:hAnsi="Segoe UI Symbol" w:cs="Segoe UI Symbol"/>
              <w:sz w:val="22"/>
              <w:szCs w:val="22"/>
            </w:rPr>
            <w:t>☒</w:t>
          </w:r>
        </w:sdtContent>
      </w:sdt>
      <w:r w:rsidRPr="00D009D5">
        <w:rPr>
          <w:rFonts w:ascii="Arial" w:hAnsi="Arial" w:cs="Arial"/>
          <w:sz w:val="22"/>
          <w:szCs w:val="22"/>
        </w:rPr>
        <w:t xml:space="preserve"> Yes </w:t>
      </w:r>
      <w:r w:rsidR="0099070C" w:rsidRPr="00D009D5">
        <w:rPr>
          <w:rFonts w:ascii="Arial" w:hAnsi="Arial" w:cs="Arial"/>
          <w:sz w:val="22"/>
          <w:szCs w:val="22"/>
        </w:rPr>
        <w:t xml:space="preserve">  </w:t>
      </w:r>
      <w:r w:rsidRPr="00D009D5">
        <w:rPr>
          <w:rFonts w:ascii="Arial" w:hAnsi="Arial" w:cs="Arial"/>
          <w:sz w:val="22"/>
          <w:szCs w:val="22"/>
        </w:rPr>
        <w:t xml:space="preserve"> </w:t>
      </w:r>
      <w:sdt>
        <w:sdtPr>
          <w:rPr>
            <w:rFonts w:ascii="Arial" w:hAnsi="Arial" w:cs="Arial"/>
            <w:sz w:val="22"/>
            <w:szCs w:val="22"/>
          </w:rPr>
          <w:id w:val="-615212397"/>
          <w14:checkbox>
            <w14:checked w14:val="0"/>
            <w14:checkedState w14:val="2612" w14:font="MS Gothic"/>
            <w14:uncheckedState w14:val="2610" w14:font="MS Gothic"/>
          </w14:checkbox>
        </w:sdtPr>
        <w:sdtEndPr/>
        <w:sdtContent>
          <w:r w:rsidR="006D6818" w:rsidRPr="00D009D5">
            <w:rPr>
              <w:rFonts w:ascii="Segoe UI Symbol" w:eastAsia="MS Gothic" w:hAnsi="Segoe UI Symbol" w:cs="Segoe UI Symbol"/>
              <w:sz w:val="22"/>
              <w:szCs w:val="22"/>
            </w:rPr>
            <w:t>☐</w:t>
          </w:r>
        </w:sdtContent>
      </w:sdt>
      <w:r w:rsidRPr="00D009D5">
        <w:rPr>
          <w:rFonts w:ascii="Arial" w:hAnsi="Arial" w:cs="Arial"/>
          <w:sz w:val="22"/>
          <w:szCs w:val="22"/>
        </w:rPr>
        <w:t xml:space="preserve"> No</w:t>
      </w:r>
      <w:r w:rsidR="0099070C" w:rsidRPr="00D009D5">
        <w:rPr>
          <w:rFonts w:ascii="Arial" w:hAnsi="Arial" w:cs="Arial"/>
          <w:sz w:val="22"/>
          <w:szCs w:val="22"/>
        </w:rPr>
        <w:t xml:space="preserve">  </w:t>
      </w:r>
      <w:r w:rsidRPr="00D009D5">
        <w:rPr>
          <w:rFonts w:ascii="Arial" w:hAnsi="Arial" w:cs="Arial"/>
          <w:sz w:val="22"/>
          <w:szCs w:val="22"/>
        </w:rPr>
        <w:t xml:space="preserve">  </w:t>
      </w:r>
      <w:sdt>
        <w:sdtPr>
          <w:rPr>
            <w:rFonts w:ascii="Arial" w:hAnsi="Arial" w:cs="Arial"/>
            <w:sz w:val="22"/>
            <w:szCs w:val="22"/>
          </w:rPr>
          <w:id w:val="1935089171"/>
          <w14:checkbox>
            <w14:checked w14:val="0"/>
            <w14:checkedState w14:val="2612" w14:font="MS Gothic"/>
            <w14:uncheckedState w14:val="2610" w14:font="MS Gothic"/>
          </w14:checkbox>
        </w:sdtPr>
        <w:sdtEndPr/>
        <w:sdtContent>
          <w:r w:rsidR="00B5790E" w:rsidRPr="00D009D5">
            <w:rPr>
              <w:rFonts w:ascii="Segoe UI Symbol" w:eastAsia="MS Gothic" w:hAnsi="Segoe UI Symbol" w:cs="Segoe UI Symbol"/>
              <w:sz w:val="22"/>
              <w:szCs w:val="22"/>
            </w:rPr>
            <w:t>☐</w:t>
          </w:r>
        </w:sdtContent>
      </w:sdt>
      <w:r w:rsidR="0099070C" w:rsidRPr="00D009D5">
        <w:rPr>
          <w:rFonts w:ascii="Arial" w:hAnsi="Arial" w:cs="Arial"/>
          <w:sz w:val="22"/>
          <w:szCs w:val="22"/>
        </w:rPr>
        <w:t xml:space="preserve"> N/A  </w:t>
      </w:r>
    </w:p>
    <w:p w14:paraId="159BAEA2" w14:textId="2D803B02" w:rsidR="00E65A25" w:rsidRPr="00D009D5" w:rsidRDefault="000D1EAC" w:rsidP="000D1EAC">
      <w:pPr>
        <w:tabs>
          <w:tab w:val="left" w:pos="8515"/>
        </w:tabs>
        <w:rPr>
          <w:rFonts w:ascii="Arial" w:hAnsi="Arial" w:cs="Arial"/>
          <w:sz w:val="22"/>
          <w:szCs w:val="22"/>
        </w:rPr>
      </w:pPr>
      <w:r w:rsidRPr="00D009D5">
        <w:rPr>
          <w:rFonts w:ascii="Arial" w:hAnsi="Arial" w:cs="Arial"/>
          <w:sz w:val="22"/>
          <w:szCs w:val="22"/>
        </w:rPr>
        <w:tab/>
      </w:r>
    </w:p>
    <w:p w14:paraId="10872B3C" w14:textId="77777777" w:rsidR="008A56C5" w:rsidRPr="00D009D5" w:rsidRDefault="008A56C5" w:rsidP="00F57167">
      <w:pPr>
        <w:pStyle w:val="ListParagraph"/>
        <w:numPr>
          <w:ilvl w:val="0"/>
          <w:numId w:val="8"/>
        </w:numPr>
        <w:spacing w:after="60"/>
        <w:ind w:left="360"/>
        <w:rPr>
          <w:rFonts w:ascii="Arial" w:hAnsi="Arial" w:cs="Arial"/>
          <w:b/>
          <w:sz w:val="22"/>
          <w:szCs w:val="22"/>
        </w:rPr>
      </w:pPr>
      <w:r w:rsidRPr="00D009D5">
        <w:rPr>
          <w:rFonts w:ascii="Arial" w:hAnsi="Arial" w:cs="Arial"/>
          <w:b/>
          <w:sz w:val="22"/>
          <w:szCs w:val="22"/>
        </w:rPr>
        <w:t>Quality Control Method</w:t>
      </w:r>
    </w:p>
    <w:p w14:paraId="1EFFC770" w14:textId="752806EF" w:rsidR="007C14EC" w:rsidRDefault="0065437E" w:rsidP="0065437E">
      <w:pPr>
        <w:ind w:left="360"/>
        <w:rPr>
          <w:rFonts w:ascii="Arial" w:hAnsi="Arial" w:cs="Arial"/>
          <w:sz w:val="22"/>
          <w:szCs w:val="22"/>
        </w:rPr>
      </w:pPr>
      <w:r w:rsidRPr="0065437E">
        <w:t xml:space="preserve"> </w:t>
      </w:r>
      <w:r w:rsidRPr="0065437E">
        <w:rPr>
          <w:rFonts w:ascii="Arial" w:hAnsi="Arial" w:cs="Arial"/>
          <w:sz w:val="22"/>
          <w:szCs w:val="22"/>
        </w:rPr>
        <w:t>To minimize the risk of loss of patient data</w:t>
      </w:r>
      <w:r w:rsidR="00854A9A">
        <w:rPr>
          <w:rFonts w:ascii="Arial" w:hAnsi="Arial" w:cs="Arial"/>
          <w:sz w:val="22"/>
          <w:szCs w:val="22"/>
        </w:rPr>
        <w:t xml:space="preserve"> and maintain data according to institutional guidelines</w:t>
      </w:r>
      <w:r w:rsidRPr="0065437E">
        <w:rPr>
          <w:rFonts w:ascii="Arial" w:hAnsi="Arial" w:cs="Arial"/>
          <w:sz w:val="22"/>
          <w:szCs w:val="22"/>
        </w:rPr>
        <w:t xml:space="preserve">, we will use REDCap™ as the primary receptacle of our data management. REDCap™ is a </w:t>
      </w:r>
      <w:r w:rsidR="00854A9A">
        <w:rPr>
          <w:rFonts w:ascii="Arial" w:hAnsi="Arial" w:cs="Arial"/>
          <w:sz w:val="22"/>
          <w:szCs w:val="22"/>
        </w:rPr>
        <w:t xml:space="preserve">secure </w:t>
      </w:r>
      <w:r w:rsidRPr="0065437E">
        <w:rPr>
          <w:rFonts w:ascii="Arial" w:hAnsi="Arial" w:cs="Arial"/>
          <w:sz w:val="22"/>
          <w:szCs w:val="22"/>
        </w:rPr>
        <w:t>software toolset and workflow methodology for electronic collection and management of research da</w:t>
      </w:r>
      <w:r w:rsidR="007C14EC">
        <w:rPr>
          <w:rFonts w:ascii="Arial" w:hAnsi="Arial" w:cs="Arial"/>
          <w:sz w:val="22"/>
          <w:szCs w:val="22"/>
        </w:rPr>
        <w:t>ta. R</w:t>
      </w:r>
      <w:r w:rsidR="007C14EC" w:rsidRPr="0065437E">
        <w:rPr>
          <w:rFonts w:ascii="Arial" w:hAnsi="Arial" w:cs="Arial"/>
          <w:sz w:val="22"/>
          <w:szCs w:val="22"/>
        </w:rPr>
        <w:t xml:space="preserve">eal-time validation rules (with automated data type and </w:t>
      </w:r>
      <w:r w:rsidR="007C14EC" w:rsidRPr="0065437E">
        <w:rPr>
          <w:rFonts w:ascii="Arial" w:hAnsi="Arial" w:cs="Arial"/>
          <w:sz w:val="22"/>
          <w:szCs w:val="22"/>
        </w:rPr>
        <w:lastRenderedPageBreak/>
        <w:t>range checks) at the time of entry</w:t>
      </w:r>
      <w:r w:rsidR="007C14EC">
        <w:rPr>
          <w:rFonts w:ascii="Arial" w:hAnsi="Arial" w:cs="Arial"/>
          <w:sz w:val="22"/>
          <w:szCs w:val="22"/>
        </w:rPr>
        <w:t xml:space="preserve"> will be incorporated by the BCH team at the time of project </w:t>
      </w:r>
      <w:r w:rsidR="00854A9A">
        <w:rPr>
          <w:rFonts w:ascii="Arial" w:hAnsi="Arial" w:cs="Arial"/>
          <w:sz w:val="22"/>
          <w:szCs w:val="22"/>
        </w:rPr>
        <w:t>development</w:t>
      </w:r>
      <w:r w:rsidR="007C14EC">
        <w:rPr>
          <w:rFonts w:ascii="Arial" w:hAnsi="Arial" w:cs="Arial"/>
          <w:sz w:val="22"/>
          <w:szCs w:val="22"/>
        </w:rPr>
        <w:t xml:space="preserve">. </w:t>
      </w:r>
    </w:p>
    <w:p w14:paraId="7A7D7BC4" w14:textId="3B020C29" w:rsidR="00854A9A" w:rsidRDefault="00854A9A" w:rsidP="0065437E">
      <w:pPr>
        <w:ind w:left="360"/>
        <w:rPr>
          <w:rFonts w:ascii="Arial" w:hAnsi="Arial" w:cs="Arial"/>
          <w:sz w:val="22"/>
          <w:szCs w:val="22"/>
        </w:rPr>
      </w:pPr>
    </w:p>
    <w:p w14:paraId="01BF7FF6" w14:textId="7FF5C38B" w:rsidR="00854A9A" w:rsidRPr="0065437E" w:rsidRDefault="00854A9A" w:rsidP="004867BC">
      <w:pPr>
        <w:ind w:left="360"/>
        <w:rPr>
          <w:rFonts w:ascii="Arial" w:hAnsi="Arial" w:cs="Arial"/>
          <w:sz w:val="22"/>
          <w:szCs w:val="22"/>
        </w:rPr>
      </w:pPr>
      <w:r w:rsidRPr="0065437E">
        <w:rPr>
          <w:rFonts w:ascii="Arial" w:hAnsi="Arial" w:cs="Arial"/>
          <w:sz w:val="22"/>
          <w:szCs w:val="22"/>
        </w:rPr>
        <w:t>Access to the REDCap ™ database will be set during the cre</w:t>
      </w:r>
      <w:r w:rsidR="004867BC">
        <w:rPr>
          <w:rFonts w:ascii="Arial" w:hAnsi="Arial" w:cs="Arial"/>
          <w:sz w:val="22"/>
          <w:szCs w:val="22"/>
        </w:rPr>
        <w:t>ation of the project assigning</w:t>
      </w:r>
      <w:r w:rsidRPr="0065437E">
        <w:rPr>
          <w:rFonts w:ascii="Arial" w:hAnsi="Arial" w:cs="Arial"/>
          <w:sz w:val="22"/>
          <w:szCs w:val="22"/>
        </w:rPr>
        <w:t xml:space="preserve"> </w:t>
      </w:r>
      <w:r>
        <w:rPr>
          <w:rFonts w:ascii="Arial" w:hAnsi="Arial" w:cs="Arial"/>
          <w:sz w:val="22"/>
          <w:szCs w:val="22"/>
        </w:rPr>
        <w:t>access</w:t>
      </w:r>
      <w:r w:rsidRPr="0065437E">
        <w:rPr>
          <w:rFonts w:ascii="Arial" w:hAnsi="Arial" w:cs="Arial"/>
          <w:sz w:val="22"/>
          <w:szCs w:val="22"/>
        </w:rPr>
        <w:t xml:space="preserve"> to only members specified in the CORTICES Registry IRB protocol (BCH: IRB-P00036058)</w:t>
      </w:r>
      <w:r>
        <w:rPr>
          <w:rFonts w:ascii="Arial" w:hAnsi="Arial" w:cs="Arial"/>
          <w:sz w:val="22"/>
          <w:szCs w:val="22"/>
        </w:rPr>
        <w:t xml:space="preserve"> and participating institutions after local IRB and DUA requirements are met and verified by the BCH team</w:t>
      </w:r>
      <w:r w:rsidRPr="0065437E">
        <w:rPr>
          <w:rFonts w:ascii="Arial" w:hAnsi="Arial" w:cs="Arial"/>
          <w:sz w:val="22"/>
          <w:szCs w:val="22"/>
        </w:rPr>
        <w:t>.</w:t>
      </w:r>
      <w:r>
        <w:rPr>
          <w:rFonts w:ascii="Arial" w:hAnsi="Arial" w:cs="Arial"/>
          <w:sz w:val="22"/>
          <w:szCs w:val="22"/>
        </w:rPr>
        <w:t xml:space="preserve"> </w:t>
      </w:r>
      <w:r w:rsidRPr="0065437E">
        <w:rPr>
          <w:rFonts w:ascii="Arial" w:hAnsi="Arial" w:cs="Arial"/>
          <w:sz w:val="22"/>
          <w:szCs w:val="22"/>
        </w:rPr>
        <w:t>In addition, data collected will be recorded in such a manner (coded) that subjects will not be</w:t>
      </w:r>
      <w:r w:rsidR="004867BC">
        <w:rPr>
          <w:rFonts w:ascii="Arial" w:hAnsi="Arial" w:cs="Arial"/>
          <w:sz w:val="22"/>
          <w:szCs w:val="22"/>
        </w:rPr>
        <w:t xml:space="preserve"> directly</w:t>
      </w:r>
      <w:r w:rsidRPr="0065437E">
        <w:rPr>
          <w:rFonts w:ascii="Arial" w:hAnsi="Arial" w:cs="Arial"/>
          <w:sz w:val="22"/>
          <w:szCs w:val="22"/>
        </w:rPr>
        <w:t xml:space="preserve"> identified. The key code will be stored in a password-protected computer file only accessible to research personnel at each internal CORTICES site.</w:t>
      </w:r>
      <w:r>
        <w:rPr>
          <w:rFonts w:ascii="Arial" w:hAnsi="Arial" w:cs="Arial"/>
          <w:sz w:val="22"/>
          <w:szCs w:val="22"/>
        </w:rPr>
        <w:t xml:space="preserve"> </w:t>
      </w:r>
      <w:r w:rsidRPr="0065437E">
        <w:rPr>
          <w:rFonts w:ascii="Arial" w:hAnsi="Arial" w:cs="Arial"/>
          <w:sz w:val="22"/>
          <w:szCs w:val="22"/>
        </w:rPr>
        <w:t xml:space="preserve">All </w:t>
      </w:r>
      <w:r>
        <w:rPr>
          <w:rFonts w:ascii="Arial" w:hAnsi="Arial" w:cs="Arial"/>
          <w:sz w:val="22"/>
          <w:szCs w:val="22"/>
        </w:rPr>
        <w:t xml:space="preserve">data </w:t>
      </w:r>
      <w:r w:rsidRPr="0065437E">
        <w:rPr>
          <w:rFonts w:ascii="Arial" w:hAnsi="Arial" w:cs="Arial"/>
          <w:sz w:val="22"/>
          <w:szCs w:val="22"/>
        </w:rPr>
        <w:t>entered into REDCap will have th</w:t>
      </w:r>
      <w:r>
        <w:rPr>
          <w:rFonts w:ascii="Arial" w:hAnsi="Arial" w:cs="Arial"/>
          <w:sz w:val="22"/>
          <w:szCs w:val="22"/>
        </w:rPr>
        <w:t>eir own assigned unique study ID per patient and each institution will have a two-digit prefix unique to their site</w:t>
      </w:r>
      <w:r w:rsidRPr="0065437E">
        <w:rPr>
          <w:rFonts w:ascii="Arial" w:hAnsi="Arial" w:cs="Arial"/>
          <w:sz w:val="22"/>
          <w:szCs w:val="22"/>
        </w:rPr>
        <w:t>.</w:t>
      </w:r>
      <w:r w:rsidR="004867BC">
        <w:rPr>
          <w:rFonts w:ascii="Arial" w:hAnsi="Arial" w:cs="Arial"/>
          <w:sz w:val="22"/>
          <w:szCs w:val="22"/>
        </w:rPr>
        <w:t xml:space="preserve"> </w:t>
      </w:r>
      <w:r w:rsidRPr="0065437E">
        <w:rPr>
          <w:rFonts w:ascii="Arial" w:hAnsi="Arial" w:cs="Arial"/>
          <w:sz w:val="22"/>
          <w:szCs w:val="22"/>
        </w:rPr>
        <w:t>Information about study subjects will be kept confidential and managed according to the requirements of the Health Insurance Portability and Accountability Act of 1996 (HIPAA).</w:t>
      </w:r>
    </w:p>
    <w:p w14:paraId="58994168" w14:textId="58F31D7F" w:rsidR="00854A9A" w:rsidRDefault="00854A9A" w:rsidP="0065437E">
      <w:pPr>
        <w:ind w:left="360"/>
        <w:rPr>
          <w:rFonts w:ascii="Arial" w:hAnsi="Arial" w:cs="Arial"/>
          <w:sz w:val="22"/>
          <w:szCs w:val="22"/>
        </w:rPr>
      </w:pPr>
    </w:p>
    <w:p w14:paraId="1BDFE291" w14:textId="578CD18E" w:rsidR="004867BC" w:rsidRDefault="007C14EC" w:rsidP="00A27B56">
      <w:pPr>
        <w:ind w:left="360"/>
        <w:rPr>
          <w:rFonts w:ascii="Arial" w:hAnsi="Arial" w:cs="Arial"/>
          <w:sz w:val="22"/>
          <w:szCs w:val="22"/>
        </w:rPr>
      </w:pPr>
      <w:r>
        <w:rPr>
          <w:rFonts w:ascii="Arial" w:hAnsi="Arial" w:cs="Arial"/>
          <w:sz w:val="22"/>
          <w:szCs w:val="22"/>
        </w:rPr>
        <w:t xml:space="preserve">To ensure standardized data entry across sites the team proposing the study will </w:t>
      </w:r>
      <w:r w:rsidR="004867BC">
        <w:rPr>
          <w:rFonts w:ascii="Arial" w:hAnsi="Arial" w:cs="Arial"/>
          <w:sz w:val="22"/>
          <w:szCs w:val="22"/>
        </w:rPr>
        <w:t xml:space="preserve">create and </w:t>
      </w:r>
      <w:r>
        <w:rPr>
          <w:rFonts w:ascii="Arial" w:hAnsi="Arial" w:cs="Arial"/>
          <w:sz w:val="22"/>
          <w:szCs w:val="22"/>
        </w:rPr>
        <w:t xml:space="preserve">share a “data entry guide” document outlining variable definitions and measurement guidelines. </w:t>
      </w:r>
      <w:r w:rsidR="0065437E" w:rsidRPr="0065437E">
        <w:rPr>
          <w:rFonts w:ascii="Arial" w:hAnsi="Arial" w:cs="Arial"/>
          <w:sz w:val="22"/>
          <w:szCs w:val="22"/>
        </w:rPr>
        <w:t xml:space="preserve">All participating sites are responsible for their own data collection and entry into REDCap using proper methods. </w:t>
      </w:r>
    </w:p>
    <w:p w14:paraId="5D93BCF4" w14:textId="77777777" w:rsidR="004867BC" w:rsidRDefault="004867BC" w:rsidP="00854A9A">
      <w:pPr>
        <w:ind w:left="360"/>
        <w:rPr>
          <w:rFonts w:ascii="Arial" w:hAnsi="Arial" w:cs="Arial"/>
          <w:sz w:val="22"/>
          <w:szCs w:val="22"/>
        </w:rPr>
      </w:pPr>
    </w:p>
    <w:p w14:paraId="20E41AFF" w14:textId="177F647A" w:rsidR="004867BC" w:rsidRDefault="004867BC" w:rsidP="00854A9A">
      <w:pPr>
        <w:ind w:left="360"/>
        <w:rPr>
          <w:rFonts w:ascii="Arial" w:hAnsi="Arial" w:cs="Arial"/>
          <w:sz w:val="22"/>
          <w:szCs w:val="22"/>
        </w:rPr>
      </w:pPr>
      <w:r>
        <w:rPr>
          <w:rFonts w:ascii="Arial" w:hAnsi="Arial" w:cs="Arial"/>
          <w:sz w:val="22"/>
          <w:szCs w:val="22"/>
        </w:rPr>
        <w:t xml:space="preserve">A “beta testing” period with 3-5 institutions (including BCH) will be </w:t>
      </w:r>
      <w:r w:rsidR="00741113">
        <w:rPr>
          <w:rFonts w:ascii="Arial" w:hAnsi="Arial" w:cs="Arial"/>
          <w:sz w:val="22"/>
          <w:szCs w:val="22"/>
        </w:rPr>
        <w:t xml:space="preserve">conducted in order to test </w:t>
      </w:r>
      <w:r w:rsidR="00B4650D">
        <w:rPr>
          <w:rFonts w:ascii="Arial" w:hAnsi="Arial" w:cs="Arial"/>
          <w:sz w:val="22"/>
          <w:szCs w:val="22"/>
        </w:rPr>
        <w:t xml:space="preserve">REDCap project features such as </w:t>
      </w:r>
      <w:r w:rsidR="00741113">
        <w:rPr>
          <w:rFonts w:ascii="Arial" w:hAnsi="Arial" w:cs="Arial"/>
          <w:sz w:val="22"/>
          <w:szCs w:val="22"/>
        </w:rPr>
        <w:t xml:space="preserve">branching logic, </w:t>
      </w:r>
      <w:r w:rsidR="00B4650D">
        <w:rPr>
          <w:rFonts w:ascii="Arial" w:hAnsi="Arial" w:cs="Arial"/>
          <w:sz w:val="22"/>
          <w:szCs w:val="22"/>
        </w:rPr>
        <w:t xml:space="preserve">detect </w:t>
      </w:r>
      <w:r w:rsidR="00741113">
        <w:rPr>
          <w:rFonts w:ascii="Arial" w:hAnsi="Arial" w:cs="Arial"/>
          <w:sz w:val="22"/>
          <w:szCs w:val="22"/>
        </w:rPr>
        <w:t>errors, and change any variable option before rolling out the study to all sites. Any data entered at the end of the testing period will have to be modified or cleaned according to the latest and final version of the codebook</w:t>
      </w:r>
      <w:r w:rsidR="00B4650D">
        <w:rPr>
          <w:rFonts w:ascii="Arial" w:hAnsi="Arial" w:cs="Arial"/>
          <w:sz w:val="22"/>
          <w:szCs w:val="22"/>
        </w:rPr>
        <w:t xml:space="preserve"> approved by the lead team </w:t>
      </w:r>
      <w:r w:rsidR="00776180">
        <w:rPr>
          <w:rFonts w:ascii="Arial" w:hAnsi="Arial" w:cs="Arial"/>
          <w:sz w:val="22"/>
          <w:szCs w:val="22"/>
        </w:rPr>
        <w:t xml:space="preserve">at BCH and the team </w:t>
      </w:r>
      <w:r w:rsidR="00B4650D">
        <w:rPr>
          <w:rFonts w:ascii="Arial" w:hAnsi="Arial" w:cs="Arial"/>
          <w:sz w:val="22"/>
          <w:szCs w:val="22"/>
        </w:rPr>
        <w:t>proposing the study</w:t>
      </w:r>
      <w:r w:rsidR="00741113">
        <w:rPr>
          <w:rFonts w:ascii="Arial" w:hAnsi="Arial" w:cs="Arial"/>
          <w:sz w:val="22"/>
          <w:szCs w:val="22"/>
        </w:rPr>
        <w:t xml:space="preserve">. </w:t>
      </w:r>
    </w:p>
    <w:p w14:paraId="6F746EFC" w14:textId="77777777" w:rsidR="004867BC" w:rsidRDefault="004867BC" w:rsidP="00854A9A">
      <w:pPr>
        <w:ind w:left="360"/>
        <w:rPr>
          <w:rFonts w:ascii="Arial" w:hAnsi="Arial" w:cs="Arial"/>
          <w:sz w:val="22"/>
          <w:szCs w:val="22"/>
        </w:rPr>
      </w:pPr>
    </w:p>
    <w:p w14:paraId="2C9260FC" w14:textId="57B3F45C" w:rsidR="00D53772" w:rsidRDefault="00FF519B" w:rsidP="00854A9A">
      <w:pPr>
        <w:ind w:left="360"/>
        <w:rPr>
          <w:rFonts w:ascii="Arial" w:hAnsi="Arial" w:cs="Arial"/>
          <w:sz w:val="22"/>
          <w:szCs w:val="22"/>
        </w:rPr>
      </w:pPr>
      <w:r>
        <w:rPr>
          <w:rFonts w:ascii="Arial" w:hAnsi="Arial" w:cs="Arial"/>
          <w:sz w:val="22"/>
          <w:szCs w:val="22"/>
        </w:rPr>
        <w:t xml:space="preserve">After data entry has been finalized, the research team at BCH will generate individual data cleaning sheets that will be shared to each participating institution to address any missing data point or questionable entry. Each site will have 2 weeks to clean their data queries in order to be added to the final dataset for analysis.  </w:t>
      </w:r>
    </w:p>
    <w:p w14:paraId="2DB24FF4" w14:textId="2CB21803" w:rsidR="00741113" w:rsidRDefault="00741113" w:rsidP="00854A9A">
      <w:pPr>
        <w:ind w:left="360"/>
        <w:rPr>
          <w:rFonts w:ascii="Arial" w:hAnsi="Arial" w:cs="Arial"/>
          <w:sz w:val="22"/>
          <w:szCs w:val="22"/>
        </w:rPr>
      </w:pPr>
    </w:p>
    <w:p w14:paraId="474FF2CC" w14:textId="6082CC6D" w:rsidR="00741113" w:rsidRPr="00D009D5" w:rsidRDefault="00741113" w:rsidP="00854A9A">
      <w:pPr>
        <w:ind w:left="360"/>
        <w:rPr>
          <w:rFonts w:ascii="Arial" w:hAnsi="Arial" w:cs="Arial"/>
          <w:sz w:val="22"/>
          <w:szCs w:val="22"/>
        </w:rPr>
      </w:pPr>
      <w:r>
        <w:rPr>
          <w:rFonts w:ascii="Arial" w:hAnsi="Arial" w:cs="Arial"/>
          <w:sz w:val="22"/>
          <w:szCs w:val="22"/>
        </w:rPr>
        <w:t>If the analysis will be performed by BCH’s statistician, it will be required to have a Data Analysis Plan document mapping variables and requested tables and graphs prior to analysis. BCH will be in charge of generating the dataset for the BCH statistician or sen</w:t>
      </w:r>
      <w:r w:rsidR="00CF1204">
        <w:rPr>
          <w:rFonts w:ascii="Arial" w:hAnsi="Arial" w:cs="Arial"/>
          <w:sz w:val="22"/>
          <w:szCs w:val="22"/>
        </w:rPr>
        <w:t xml:space="preserve">ding the data securely for analysis </w:t>
      </w:r>
      <w:r w:rsidR="00061793">
        <w:rPr>
          <w:rFonts w:ascii="Arial" w:hAnsi="Arial" w:cs="Arial"/>
          <w:sz w:val="22"/>
          <w:szCs w:val="22"/>
        </w:rPr>
        <w:t xml:space="preserve">to </w:t>
      </w:r>
      <w:r w:rsidR="00CF1204">
        <w:rPr>
          <w:rFonts w:ascii="Arial" w:hAnsi="Arial" w:cs="Arial"/>
          <w:sz w:val="22"/>
          <w:szCs w:val="22"/>
        </w:rPr>
        <w:t>other statistician from a CORTICES participating institution</w:t>
      </w:r>
      <w:r>
        <w:rPr>
          <w:rFonts w:ascii="Arial" w:hAnsi="Arial" w:cs="Arial"/>
          <w:sz w:val="22"/>
          <w:szCs w:val="22"/>
        </w:rPr>
        <w:t xml:space="preserve">. </w:t>
      </w:r>
    </w:p>
    <w:p w14:paraId="069F6244" w14:textId="77777777" w:rsidR="00CD6758" w:rsidRPr="00D009D5" w:rsidRDefault="00CD6758" w:rsidP="000D1EAC">
      <w:pPr>
        <w:ind w:left="360"/>
        <w:rPr>
          <w:rFonts w:ascii="Arial" w:hAnsi="Arial" w:cs="Arial"/>
          <w:sz w:val="22"/>
          <w:szCs w:val="22"/>
        </w:rPr>
      </w:pPr>
    </w:p>
    <w:p w14:paraId="2B897F74" w14:textId="77777777" w:rsidR="00B76973" w:rsidRPr="00D009D5" w:rsidRDefault="00B76973" w:rsidP="00F57167">
      <w:pPr>
        <w:pStyle w:val="ListParagraph"/>
        <w:numPr>
          <w:ilvl w:val="0"/>
          <w:numId w:val="8"/>
        </w:numPr>
        <w:spacing w:after="60"/>
        <w:ind w:left="360"/>
        <w:rPr>
          <w:rFonts w:ascii="Arial" w:hAnsi="Arial" w:cs="Arial"/>
          <w:b/>
          <w:sz w:val="22"/>
          <w:szCs w:val="22"/>
        </w:rPr>
      </w:pPr>
      <w:r w:rsidRPr="00D009D5">
        <w:rPr>
          <w:rFonts w:ascii="Arial" w:hAnsi="Arial" w:cs="Arial"/>
          <w:b/>
          <w:sz w:val="22"/>
          <w:szCs w:val="22"/>
        </w:rPr>
        <w:t xml:space="preserve">Data Analysis Plan </w:t>
      </w:r>
      <w:r w:rsidR="0099070C" w:rsidRPr="00D009D5">
        <w:rPr>
          <w:rFonts w:ascii="Arial" w:hAnsi="Arial" w:cs="Arial"/>
          <w:i/>
          <w:sz w:val="22"/>
          <w:szCs w:val="22"/>
          <w:highlight w:val="yellow"/>
        </w:rPr>
        <w:t>(Statistician should write this section)</w:t>
      </w:r>
    </w:p>
    <w:p w14:paraId="54EB5A2F" w14:textId="6D860CA0" w:rsidR="00E65A25" w:rsidRPr="00D009D5" w:rsidRDefault="003072B0" w:rsidP="00952D41">
      <w:pPr>
        <w:ind w:left="360"/>
        <w:rPr>
          <w:rFonts w:ascii="Arial" w:hAnsi="Arial" w:cs="Arial"/>
          <w:sz w:val="22"/>
          <w:szCs w:val="22"/>
        </w:rPr>
      </w:pPr>
      <w:r>
        <w:rPr>
          <w:rFonts w:ascii="Arial" w:hAnsi="Arial" w:cs="Arial"/>
          <w:sz w:val="22"/>
          <w:szCs w:val="22"/>
        </w:rPr>
        <w:t>Patient demographic</w:t>
      </w:r>
      <w:r w:rsidR="00B559D9">
        <w:rPr>
          <w:rFonts w:ascii="Arial" w:hAnsi="Arial" w:cs="Arial"/>
          <w:sz w:val="22"/>
          <w:szCs w:val="22"/>
        </w:rPr>
        <w:t xml:space="preserve">, injury, treatment, and radiographic characteristics will be summarized for the cohort. The change in </w:t>
      </w:r>
      <w:r>
        <w:rPr>
          <w:rFonts w:ascii="Arial" w:hAnsi="Arial" w:cs="Arial"/>
          <w:sz w:val="22"/>
          <w:szCs w:val="22"/>
        </w:rPr>
        <w:t xml:space="preserve">primary </w:t>
      </w:r>
      <w:r w:rsidR="00B559D9">
        <w:rPr>
          <w:rFonts w:ascii="Arial" w:hAnsi="Arial" w:cs="Arial"/>
          <w:sz w:val="22"/>
          <w:szCs w:val="22"/>
        </w:rPr>
        <w:t xml:space="preserve">radiographic measurements will be estimated between </w:t>
      </w:r>
      <w:r w:rsidR="00C35A26">
        <w:rPr>
          <w:rFonts w:ascii="Arial" w:hAnsi="Arial" w:cs="Arial"/>
          <w:sz w:val="22"/>
          <w:szCs w:val="22"/>
        </w:rPr>
        <w:t xml:space="preserve">immediate </w:t>
      </w:r>
      <w:proofErr w:type="spellStart"/>
      <w:r w:rsidR="00C35A26">
        <w:rPr>
          <w:rFonts w:ascii="Arial" w:hAnsi="Arial" w:cs="Arial"/>
          <w:sz w:val="22"/>
          <w:szCs w:val="22"/>
        </w:rPr>
        <w:t>postoperaive</w:t>
      </w:r>
      <w:proofErr w:type="spellEnd"/>
      <w:r w:rsidR="00B559D9">
        <w:rPr>
          <w:rFonts w:ascii="Arial" w:hAnsi="Arial" w:cs="Arial"/>
          <w:sz w:val="22"/>
          <w:szCs w:val="22"/>
        </w:rPr>
        <w:t xml:space="preserve"> and at the time of closure of the tibial physis </w:t>
      </w:r>
      <w:r>
        <w:rPr>
          <w:rFonts w:ascii="Arial" w:hAnsi="Arial" w:cs="Arial"/>
          <w:sz w:val="22"/>
          <w:szCs w:val="22"/>
        </w:rPr>
        <w:t>or at least t</w:t>
      </w:r>
      <w:r w:rsidR="00C35A26">
        <w:rPr>
          <w:rFonts w:ascii="Arial" w:hAnsi="Arial" w:cs="Arial"/>
          <w:sz w:val="22"/>
          <w:szCs w:val="22"/>
        </w:rPr>
        <w:t>hree months</w:t>
      </w:r>
      <w:r>
        <w:rPr>
          <w:rFonts w:ascii="Arial" w:hAnsi="Arial" w:cs="Arial"/>
          <w:sz w:val="22"/>
          <w:szCs w:val="22"/>
        </w:rPr>
        <w:t xml:space="preserve"> postoperatively </w:t>
      </w:r>
      <w:r w:rsidR="00B559D9">
        <w:rPr>
          <w:rFonts w:ascii="Arial" w:hAnsi="Arial" w:cs="Arial"/>
          <w:sz w:val="22"/>
          <w:szCs w:val="22"/>
        </w:rPr>
        <w:t>along with 95% confidence intervals.</w:t>
      </w:r>
      <w:r w:rsidR="00952D41">
        <w:rPr>
          <w:rFonts w:ascii="Arial" w:hAnsi="Arial" w:cs="Arial"/>
          <w:sz w:val="22"/>
          <w:szCs w:val="22"/>
        </w:rPr>
        <w:t xml:space="preserve"> For the primary analysis, equivalence</w:t>
      </w:r>
      <w:r>
        <w:rPr>
          <w:rFonts w:ascii="Arial" w:hAnsi="Arial" w:cs="Arial"/>
          <w:sz w:val="22"/>
          <w:szCs w:val="22"/>
        </w:rPr>
        <w:t xml:space="preserve"> testing using two one-sided tests will be used to assess if the change in </w:t>
      </w:r>
      <w:r w:rsidR="00952D41">
        <w:rPr>
          <w:rFonts w:ascii="Arial" w:hAnsi="Arial" w:cs="Arial"/>
          <w:sz w:val="22"/>
          <w:szCs w:val="22"/>
        </w:rPr>
        <w:t>deformity</w:t>
      </w:r>
      <w:r>
        <w:rPr>
          <w:rFonts w:ascii="Arial" w:hAnsi="Arial" w:cs="Arial"/>
          <w:sz w:val="22"/>
          <w:szCs w:val="22"/>
        </w:rPr>
        <w:t xml:space="preserve"> measure</w:t>
      </w:r>
      <w:r w:rsidR="00952D41">
        <w:rPr>
          <w:rFonts w:ascii="Arial" w:hAnsi="Arial" w:cs="Arial"/>
          <w:sz w:val="22"/>
          <w:szCs w:val="22"/>
        </w:rPr>
        <w:t>s</w:t>
      </w:r>
      <w:r>
        <w:rPr>
          <w:rFonts w:ascii="Arial" w:hAnsi="Arial" w:cs="Arial"/>
          <w:sz w:val="22"/>
          <w:szCs w:val="22"/>
        </w:rPr>
        <w:t xml:space="preserve"> </w:t>
      </w:r>
      <w:r w:rsidR="00952D41">
        <w:rPr>
          <w:rFonts w:ascii="Arial" w:hAnsi="Arial" w:cs="Arial"/>
          <w:sz w:val="22"/>
          <w:szCs w:val="22"/>
        </w:rPr>
        <w:t>is negligible to within ±5 degrees for radiographic measures or to within ±1cm for LLD. For secondary aims, t</w:t>
      </w:r>
      <w:r w:rsidR="00B559D9">
        <w:rPr>
          <w:rFonts w:ascii="Arial" w:hAnsi="Arial" w:cs="Arial"/>
          <w:sz w:val="22"/>
          <w:szCs w:val="22"/>
        </w:rPr>
        <w:t xml:space="preserve">he proportions of complications, union, and revision </w:t>
      </w:r>
      <w:r w:rsidR="00952D41">
        <w:rPr>
          <w:rFonts w:ascii="Arial" w:hAnsi="Arial" w:cs="Arial"/>
          <w:sz w:val="22"/>
          <w:szCs w:val="22"/>
        </w:rPr>
        <w:t>surgery</w:t>
      </w:r>
      <w:r w:rsidR="00B559D9">
        <w:rPr>
          <w:rFonts w:ascii="Arial" w:hAnsi="Arial" w:cs="Arial"/>
          <w:sz w:val="22"/>
          <w:szCs w:val="22"/>
        </w:rPr>
        <w:t xml:space="preserve"> will be estimated along with 95% confidence intervals. </w:t>
      </w:r>
      <w:r w:rsidR="00952D41">
        <w:rPr>
          <w:rFonts w:ascii="Arial" w:hAnsi="Arial" w:cs="Arial"/>
          <w:sz w:val="22"/>
          <w:szCs w:val="22"/>
        </w:rPr>
        <w:t>If any d</w:t>
      </w:r>
      <w:r w:rsidR="00C35A26">
        <w:rPr>
          <w:rFonts w:ascii="Arial" w:hAnsi="Arial" w:cs="Arial"/>
          <w:sz w:val="22"/>
          <w:szCs w:val="22"/>
        </w:rPr>
        <w:t>eviations from our hypotheses are</w:t>
      </w:r>
      <w:r w:rsidR="00952D41">
        <w:rPr>
          <w:rFonts w:ascii="Arial" w:hAnsi="Arial" w:cs="Arial"/>
          <w:sz w:val="22"/>
          <w:szCs w:val="22"/>
        </w:rPr>
        <w:t xml:space="preserve"> found (i.e. greater than 5 degrees of change or high proportions of complications, etc.) then multivariable regression analysis may be used to assess if there are any patient, injury or treatment characteristics associated with unexpected outcomes.</w:t>
      </w:r>
      <w:r w:rsidR="00C35A26">
        <w:rPr>
          <w:rFonts w:ascii="Arial" w:hAnsi="Arial" w:cs="Arial"/>
          <w:sz w:val="22"/>
          <w:szCs w:val="22"/>
        </w:rPr>
        <w:t xml:space="preserve"> If the sample is large enough, we will consider a sub analysis of just those patients whose </w:t>
      </w:r>
      <w:proofErr w:type="spellStart"/>
      <w:r w:rsidR="00C35A26">
        <w:rPr>
          <w:rFonts w:ascii="Arial" w:hAnsi="Arial" w:cs="Arial"/>
          <w:sz w:val="22"/>
          <w:szCs w:val="22"/>
        </w:rPr>
        <w:t>physes</w:t>
      </w:r>
      <w:proofErr w:type="spellEnd"/>
      <w:r w:rsidR="00C35A26">
        <w:rPr>
          <w:rFonts w:ascii="Arial" w:hAnsi="Arial" w:cs="Arial"/>
          <w:sz w:val="22"/>
          <w:szCs w:val="22"/>
        </w:rPr>
        <w:t xml:space="preserve"> are closed at the latest radiograph. </w:t>
      </w:r>
      <w:r w:rsidR="00952D41">
        <w:rPr>
          <w:rFonts w:ascii="Arial" w:hAnsi="Arial" w:cs="Arial"/>
          <w:sz w:val="22"/>
          <w:szCs w:val="22"/>
        </w:rPr>
        <w:t xml:space="preserve"> </w:t>
      </w:r>
    </w:p>
    <w:p w14:paraId="63EF9D21" w14:textId="77777777" w:rsidR="000E7DE0" w:rsidRPr="00D009D5" w:rsidRDefault="000E7DE0" w:rsidP="000D1EAC">
      <w:pPr>
        <w:ind w:left="360"/>
        <w:rPr>
          <w:rFonts w:ascii="Arial" w:hAnsi="Arial" w:cs="Arial"/>
          <w:sz w:val="22"/>
          <w:szCs w:val="22"/>
        </w:rPr>
      </w:pPr>
    </w:p>
    <w:p w14:paraId="7A6BF5F1" w14:textId="77777777" w:rsidR="00B76973" w:rsidRPr="00D009D5" w:rsidRDefault="00B76973" w:rsidP="00F57167">
      <w:pPr>
        <w:pStyle w:val="ListParagraph"/>
        <w:numPr>
          <w:ilvl w:val="0"/>
          <w:numId w:val="8"/>
        </w:numPr>
        <w:spacing w:after="60"/>
        <w:ind w:left="360"/>
        <w:rPr>
          <w:rFonts w:ascii="Arial" w:hAnsi="Arial" w:cs="Arial"/>
          <w:b/>
          <w:sz w:val="22"/>
          <w:szCs w:val="22"/>
        </w:rPr>
      </w:pPr>
      <w:r w:rsidRPr="00D009D5">
        <w:rPr>
          <w:rFonts w:ascii="Arial" w:hAnsi="Arial" w:cs="Arial"/>
          <w:b/>
          <w:sz w:val="22"/>
          <w:szCs w:val="22"/>
        </w:rPr>
        <w:lastRenderedPageBreak/>
        <w:t xml:space="preserve">Statistical Power and Sample </w:t>
      </w:r>
      <w:r w:rsidR="000320FF" w:rsidRPr="00D009D5">
        <w:rPr>
          <w:rFonts w:ascii="Arial" w:hAnsi="Arial" w:cs="Arial"/>
          <w:b/>
          <w:sz w:val="22"/>
          <w:szCs w:val="22"/>
        </w:rPr>
        <w:t xml:space="preserve">Size </w:t>
      </w:r>
      <w:r w:rsidR="0099070C" w:rsidRPr="00D009D5">
        <w:rPr>
          <w:rFonts w:ascii="Arial" w:hAnsi="Arial" w:cs="Arial"/>
          <w:b/>
          <w:sz w:val="22"/>
          <w:szCs w:val="22"/>
        </w:rPr>
        <w:t xml:space="preserve">Considerations </w:t>
      </w:r>
      <w:r w:rsidR="0099070C" w:rsidRPr="00D009D5">
        <w:rPr>
          <w:rFonts w:ascii="Arial" w:hAnsi="Arial" w:cs="Arial"/>
          <w:i/>
          <w:sz w:val="22"/>
          <w:szCs w:val="22"/>
          <w:highlight w:val="yellow"/>
        </w:rPr>
        <w:t>(Statistician should write this section)</w:t>
      </w:r>
    </w:p>
    <w:p w14:paraId="1AC72187" w14:textId="5D630235" w:rsidR="00857BE1" w:rsidRPr="00D009D5" w:rsidRDefault="00952D41" w:rsidP="003072B0">
      <w:pPr>
        <w:ind w:left="360"/>
        <w:rPr>
          <w:rFonts w:ascii="Arial" w:hAnsi="Arial" w:cs="Arial"/>
          <w:sz w:val="22"/>
          <w:szCs w:val="22"/>
        </w:rPr>
      </w:pPr>
      <w:r>
        <w:rPr>
          <w:rFonts w:ascii="Arial" w:hAnsi="Arial" w:cs="Arial"/>
          <w:sz w:val="22"/>
          <w:szCs w:val="22"/>
        </w:rPr>
        <w:t>Power analysis determ</w:t>
      </w:r>
      <w:r w:rsidR="00C35A26">
        <w:rPr>
          <w:rFonts w:ascii="Arial" w:hAnsi="Arial" w:cs="Arial"/>
          <w:sz w:val="22"/>
          <w:szCs w:val="22"/>
        </w:rPr>
        <w:t>ined that a sample as small as 30</w:t>
      </w:r>
      <w:r>
        <w:rPr>
          <w:rFonts w:ascii="Arial" w:hAnsi="Arial" w:cs="Arial"/>
          <w:sz w:val="22"/>
          <w:szCs w:val="22"/>
        </w:rPr>
        <w:t xml:space="preserve"> subjects would provide more than 90% power for</w:t>
      </w:r>
      <w:r w:rsidR="003072B0" w:rsidRPr="003072B0">
        <w:rPr>
          <w:rFonts w:ascii="Arial" w:hAnsi="Arial" w:cs="Arial"/>
          <w:sz w:val="22"/>
          <w:szCs w:val="22"/>
        </w:rPr>
        <w:t xml:space="preserve"> an equivalence test </w:t>
      </w:r>
      <w:r w:rsidR="00C35A26">
        <w:rPr>
          <w:rFonts w:ascii="Arial" w:hAnsi="Arial" w:cs="Arial"/>
          <w:sz w:val="22"/>
          <w:szCs w:val="22"/>
        </w:rPr>
        <w:t>for each primary outcome</w:t>
      </w:r>
      <w:r w:rsidR="003072B0" w:rsidRPr="003072B0">
        <w:rPr>
          <w:rFonts w:ascii="Arial" w:hAnsi="Arial" w:cs="Arial"/>
          <w:sz w:val="22"/>
          <w:szCs w:val="22"/>
        </w:rPr>
        <w:t xml:space="preserve"> using two one-sided t-tests at a 5%</w:t>
      </w:r>
      <w:r>
        <w:rPr>
          <w:rFonts w:ascii="Arial" w:hAnsi="Arial" w:cs="Arial"/>
          <w:sz w:val="22"/>
          <w:szCs w:val="22"/>
        </w:rPr>
        <w:t xml:space="preserve"> </w:t>
      </w:r>
      <w:r w:rsidR="003072B0" w:rsidRPr="003072B0">
        <w:rPr>
          <w:rFonts w:ascii="Arial" w:hAnsi="Arial" w:cs="Arial"/>
          <w:sz w:val="22"/>
          <w:szCs w:val="22"/>
        </w:rPr>
        <w:t>significance</w:t>
      </w:r>
      <w:r>
        <w:rPr>
          <w:rFonts w:ascii="Arial" w:hAnsi="Arial" w:cs="Arial"/>
          <w:sz w:val="22"/>
          <w:szCs w:val="22"/>
        </w:rPr>
        <w:t xml:space="preserve"> level when the actual mean is between 0 and 3 degrees</w:t>
      </w:r>
      <w:r w:rsidR="003072B0" w:rsidRPr="003072B0">
        <w:rPr>
          <w:rFonts w:ascii="Arial" w:hAnsi="Arial" w:cs="Arial"/>
          <w:sz w:val="22"/>
          <w:szCs w:val="22"/>
        </w:rPr>
        <w:t xml:space="preserve">, </w:t>
      </w:r>
      <w:r w:rsidR="00C35A26">
        <w:rPr>
          <w:rFonts w:ascii="Arial" w:hAnsi="Arial" w:cs="Arial"/>
          <w:sz w:val="22"/>
          <w:szCs w:val="22"/>
        </w:rPr>
        <w:t xml:space="preserve">assuming </w:t>
      </w:r>
      <w:r w:rsidR="003072B0" w:rsidRPr="003072B0">
        <w:rPr>
          <w:rFonts w:ascii="Arial" w:hAnsi="Arial" w:cs="Arial"/>
          <w:sz w:val="22"/>
          <w:szCs w:val="22"/>
        </w:rPr>
        <w:t>the e</w:t>
      </w:r>
      <w:r>
        <w:rPr>
          <w:rFonts w:ascii="Arial" w:hAnsi="Arial" w:cs="Arial"/>
          <w:sz w:val="22"/>
          <w:szCs w:val="22"/>
        </w:rPr>
        <w:t xml:space="preserve">stimated standard deviation </w:t>
      </w:r>
      <w:r w:rsidR="00C35A26">
        <w:rPr>
          <w:rFonts w:ascii="Arial" w:hAnsi="Arial" w:cs="Arial"/>
          <w:sz w:val="22"/>
          <w:szCs w:val="22"/>
        </w:rPr>
        <w:t xml:space="preserve">of the change in measurement(s) </w:t>
      </w:r>
      <w:r>
        <w:rPr>
          <w:rFonts w:ascii="Arial" w:hAnsi="Arial" w:cs="Arial"/>
          <w:sz w:val="22"/>
          <w:szCs w:val="22"/>
        </w:rPr>
        <w:t>is conservatively 3</w:t>
      </w:r>
      <w:r w:rsidR="00C35A26">
        <w:rPr>
          <w:rFonts w:ascii="Arial" w:hAnsi="Arial" w:cs="Arial"/>
          <w:sz w:val="22"/>
          <w:szCs w:val="22"/>
        </w:rPr>
        <w:t xml:space="preserve"> degrees</w:t>
      </w:r>
      <w:r w:rsidR="003072B0" w:rsidRPr="003072B0">
        <w:rPr>
          <w:rFonts w:ascii="Arial" w:hAnsi="Arial" w:cs="Arial"/>
          <w:sz w:val="22"/>
          <w:szCs w:val="22"/>
        </w:rPr>
        <w:t>, and the equivalence limits are</w:t>
      </w:r>
      <w:r>
        <w:rPr>
          <w:rFonts w:ascii="Arial" w:hAnsi="Arial" w:cs="Arial"/>
          <w:sz w:val="22"/>
          <w:szCs w:val="22"/>
        </w:rPr>
        <w:t xml:space="preserve"> ±5</w:t>
      </w:r>
      <w:r w:rsidR="00C35A26">
        <w:rPr>
          <w:rFonts w:ascii="Arial" w:hAnsi="Arial" w:cs="Arial"/>
          <w:sz w:val="22"/>
          <w:szCs w:val="22"/>
        </w:rPr>
        <w:t xml:space="preserve"> degrees</w:t>
      </w:r>
      <w:r w:rsidR="003072B0" w:rsidRPr="003072B0">
        <w:rPr>
          <w:rFonts w:ascii="Arial" w:hAnsi="Arial" w:cs="Arial"/>
          <w:sz w:val="22"/>
          <w:szCs w:val="22"/>
        </w:rPr>
        <w:t>.</w:t>
      </w:r>
      <w:r>
        <w:rPr>
          <w:rFonts w:ascii="Arial" w:hAnsi="Arial" w:cs="Arial"/>
          <w:sz w:val="22"/>
          <w:szCs w:val="22"/>
        </w:rPr>
        <w:t xml:space="preserve"> However, if the true change in measure is 4 degrees or higher, then a sample around 80 subjects would be required to ensure equivalence to within 5 degrees.</w:t>
      </w:r>
      <w:r w:rsidR="00C35A26">
        <w:rPr>
          <w:rFonts w:ascii="Arial" w:hAnsi="Arial" w:cs="Arial"/>
          <w:sz w:val="22"/>
          <w:szCs w:val="22"/>
        </w:rPr>
        <w:t xml:space="preserve"> We expect to obtain data on around 300 patients which should provide ample power to assess equivalence in our multiple outcome measures with appropriate family-wise error adjustments as well as for stratified analysis for patients with closed </w:t>
      </w:r>
      <w:proofErr w:type="spellStart"/>
      <w:r w:rsidR="00C35A26">
        <w:rPr>
          <w:rFonts w:ascii="Arial" w:hAnsi="Arial" w:cs="Arial"/>
          <w:sz w:val="22"/>
          <w:szCs w:val="22"/>
        </w:rPr>
        <w:t>physes</w:t>
      </w:r>
      <w:proofErr w:type="spellEnd"/>
      <w:r w:rsidR="00C35A26">
        <w:rPr>
          <w:rFonts w:ascii="Arial" w:hAnsi="Arial" w:cs="Arial"/>
          <w:sz w:val="22"/>
          <w:szCs w:val="22"/>
        </w:rPr>
        <w:t xml:space="preserve"> versus those with short term follow-up. </w:t>
      </w:r>
    </w:p>
    <w:p w14:paraId="645DFF00" w14:textId="77777777" w:rsidR="0099070C" w:rsidRPr="00D009D5" w:rsidRDefault="0099070C" w:rsidP="000D1EAC">
      <w:pPr>
        <w:ind w:left="360"/>
        <w:rPr>
          <w:rFonts w:ascii="Arial" w:hAnsi="Arial" w:cs="Arial"/>
          <w:sz w:val="22"/>
          <w:szCs w:val="22"/>
        </w:rPr>
      </w:pPr>
    </w:p>
    <w:p w14:paraId="050C7D5E" w14:textId="77777777" w:rsidR="00B76973" w:rsidRPr="00D009D5" w:rsidRDefault="00B76973" w:rsidP="00F57167">
      <w:pPr>
        <w:pStyle w:val="ListParagraph"/>
        <w:numPr>
          <w:ilvl w:val="0"/>
          <w:numId w:val="8"/>
        </w:numPr>
        <w:spacing w:after="60"/>
        <w:ind w:left="360"/>
        <w:rPr>
          <w:rFonts w:ascii="Arial" w:hAnsi="Arial" w:cs="Arial"/>
          <w:b/>
          <w:sz w:val="22"/>
          <w:szCs w:val="22"/>
        </w:rPr>
      </w:pPr>
      <w:r w:rsidRPr="00D009D5">
        <w:rPr>
          <w:rFonts w:ascii="Arial" w:hAnsi="Arial" w:cs="Arial"/>
          <w:b/>
          <w:sz w:val="22"/>
          <w:szCs w:val="22"/>
        </w:rPr>
        <w:t xml:space="preserve">Study Organization </w:t>
      </w:r>
    </w:p>
    <w:p w14:paraId="4B3234DF" w14:textId="4FFAC5EC" w:rsidR="00CF4954" w:rsidRPr="00D009D5" w:rsidRDefault="00CF4954" w:rsidP="00F57167">
      <w:pPr>
        <w:spacing w:after="60"/>
        <w:ind w:left="360"/>
        <w:rPr>
          <w:rFonts w:ascii="Arial" w:hAnsi="Arial" w:cs="Arial"/>
          <w:sz w:val="22"/>
          <w:szCs w:val="22"/>
        </w:rPr>
      </w:pPr>
      <w:r w:rsidRPr="00D009D5">
        <w:rPr>
          <w:rFonts w:ascii="Arial" w:hAnsi="Arial" w:cs="Arial"/>
          <w:sz w:val="22"/>
          <w:szCs w:val="22"/>
        </w:rPr>
        <w:t xml:space="preserve">PI: </w:t>
      </w:r>
      <w:r w:rsidR="00B31699" w:rsidRPr="00D009D5">
        <w:rPr>
          <w:rFonts w:ascii="Arial" w:hAnsi="Arial" w:cs="Arial"/>
          <w:sz w:val="22"/>
          <w:szCs w:val="22"/>
        </w:rPr>
        <w:t>Mark L Miller, MD</w:t>
      </w:r>
    </w:p>
    <w:p w14:paraId="602331EA" w14:textId="117CAA18" w:rsidR="00AA164B" w:rsidRPr="00D009D5" w:rsidRDefault="0099070C" w:rsidP="00F57167">
      <w:pPr>
        <w:spacing w:after="60"/>
        <w:ind w:left="360"/>
        <w:rPr>
          <w:rFonts w:ascii="Arial" w:hAnsi="Arial" w:cs="Arial"/>
          <w:sz w:val="22"/>
          <w:szCs w:val="22"/>
        </w:rPr>
      </w:pPr>
      <w:r w:rsidRPr="00D009D5">
        <w:rPr>
          <w:rFonts w:ascii="Arial" w:hAnsi="Arial" w:cs="Arial"/>
          <w:sz w:val="22"/>
          <w:szCs w:val="22"/>
        </w:rPr>
        <w:t>Co-Investigator(s</w:t>
      </w:r>
      <w:r w:rsidR="00DC745E" w:rsidRPr="00D009D5">
        <w:rPr>
          <w:rFonts w:ascii="Arial" w:hAnsi="Arial" w:cs="Arial"/>
          <w:sz w:val="22"/>
          <w:szCs w:val="22"/>
        </w:rPr>
        <w:t>):</w:t>
      </w:r>
      <w:r w:rsidR="00B5790E" w:rsidRPr="00D009D5">
        <w:rPr>
          <w:rFonts w:ascii="Arial" w:hAnsi="Arial" w:cs="Arial"/>
          <w:sz w:val="22"/>
          <w:szCs w:val="22"/>
        </w:rPr>
        <w:t xml:space="preserve"> </w:t>
      </w:r>
      <w:r w:rsidR="00B31699" w:rsidRPr="00D009D5">
        <w:rPr>
          <w:rFonts w:ascii="Arial" w:hAnsi="Arial" w:cs="Arial"/>
          <w:sz w:val="22"/>
          <w:szCs w:val="22"/>
        </w:rPr>
        <w:t>Julia Sanders, MD, Kathleen Rickert, MD, Zachary Meyer, MD</w:t>
      </w:r>
    </w:p>
    <w:p w14:paraId="413ED538" w14:textId="0C659EEC" w:rsidR="0099070C" w:rsidRPr="00D009D5" w:rsidRDefault="0099070C" w:rsidP="00F57167">
      <w:pPr>
        <w:spacing w:after="60"/>
        <w:ind w:left="360"/>
        <w:rPr>
          <w:rFonts w:ascii="Arial" w:hAnsi="Arial" w:cs="Arial"/>
          <w:sz w:val="22"/>
          <w:szCs w:val="22"/>
        </w:rPr>
      </w:pPr>
      <w:r w:rsidRPr="00D009D5">
        <w:rPr>
          <w:rFonts w:ascii="Arial" w:hAnsi="Arial" w:cs="Arial"/>
          <w:sz w:val="22"/>
          <w:szCs w:val="22"/>
        </w:rPr>
        <w:t>BCH Coordinator(s</w:t>
      </w:r>
      <w:r w:rsidR="00DC745E" w:rsidRPr="00D009D5">
        <w:rPr>
          <w:rFonts w:ascii="Arial" w:hAnsi="Arial" w:cs="Arial"/>
          <w:sz w:val="22"/>
          <w:szCs w:val="22"/>
        </w:rPr>
        <w:t>):</w:t>
      </w:r>
      <w:r w:rsidR="00B5790E" w:rsidRPr="00D009D5">
        <w:rPr>
          <w:rFonts w:ascii="Arial" w:hAnsi="Arial" w:cs="Arial"/>
          <w:sz w:val="22"/>
          <w:szCs w:val="22"/>
        </w:rPr>
        <w:t xml:space="preserve"> </w:t>
      </w:r>
    </w:p>
    <w:p w14:paraId="22869ECF" w14:textId="7ECBE961" w:rsidR="0099070C" w:rsidRPr="00D009D5" w:rsidRDefault="0099070C" w:rsidP="00F57167">
      <w:pPr>
        <w:spacing w:after="60"/>
        <w:ind w:left="360"/>
        <w:rPr>
          <w:rFonts w:ascii="Arial" w:hAnsi="Arial" w:cs="Arial"/>
          <w:sz w:val="22"/>
          <w:szCs w:val="22"/>
        </w:rPr>
      </w:pPr>
      <w:r w:rsidRPr="00D009D5">
        <w:rPr>
          <w:rFonts w:ascii="Arial" w:hAnsi="Arial" w:cs="Arial"/>
          <w:sz w:val="22"/>
          <w:szCs w:val="22"/>
        </w:rPr>
        <w:t>BCH Statistician</w:t>
      </w:r>
      <w:r w:rsidR="00DC745E" w:rsidRPr="00D009D5">
        <w:rPr>
          <w:rFonts w:ascii="Arial" w:hAnsi="Arial" w:cs="Arial"/>
          <w:sz w:val="22"/>
          <w:szCs w:val="22"/>
        </w:rPr>
        <w:t>:</w:t>
      </w:r>
      <w:r w:rsidR="00B5790E" w:rsidRPr="00D009D5">
        <w:rPr>
          <w:rFonts w:ascii="Arial" w:hAnsi="Arial" w:cs="Arial"/>
          <w:sz w:val="22"/>
          <w:szCs w:val="22"/>
        </w:rPr>
        <w:t xml:space="preserve"> </w:t>
      </w:r>
      <w:r w:rsidR="00952D41">
        <w:rPr>
          <w:rFonts w:ascii="Arial" w:hAnsi="Arial" w:cs="Arial"/>
          <w:sz w:val="22"/>
          <w:szCs w:val="22"/>
        </w:rPr>
        <w:t>Patricia E. Miller</w:t>
      </w:r>
    </w:p>
    <w:p w14:paraId="21874065" w14:textId="77777777" w:rsidR="00C008E3" w:rsidRPr="00D009D5" w:rsidRDefault="00AA164B" w:rsidP="00C008E3">
      <w:pPr>
        <w:tabs>
          <w:tab w:val="left" w:pos="3150"/>
        </w:tabs>
        <w:spacing w:after="60"/>
        <w:ind w:left="360"/>
        <w:rPr>
          <w:rFonts w:ascii="Arial" w:hAnsi="Arial" w:cs="Arial"/>
          <w:sz w:val="22"/>
          <w:szCs w:val="22"/>
        </w:rPr>
      </w:pPr>
      <w:r w:rsidRPr="00D009D5">
        <w:rPr>
          <w:rFonts w:ascii="Arial" w:hAnsi="Arial" w:cs="Arial"/>
          <w:sz w:val="22"/>
          <w:szCs w:val="22"/>
        </w:rPr>
        <w:t>If multicenter, w</w:t>
      </w:r>
      <w:r w:rsidR="000717C2" w:rsidRPr="00D009D5">
        <w:rPr>
          <w:rFonts w:ascii="Arial" w:hAnsi="Arial" w:cs="Arial"/>
          <w:sz w:val="22"/>
          <w:szCs w:val="22"/>
        </w:rPr>
        <w:t>ho is lead site</w:t>
      </w:r>
      <w:r w:rsidR="00CF4954" w:rsidRPr="00D009D5">
        <w:rPr>
          <w:rFonts w:ascii="Arial" w:hAnsi="Arial" w:cs="Arial"/>
          <w:sz w:val="22"/>
          <w:szCs w:val="22"/>
        </w:rPr>
        <w:t>?</w:t>
      </w:r>
      <w:r w:rsidRPr="00D009D5">
        <w:rPr>
          <w:rFonts w:ascii="Arial" w:hAnsi="Arial" w:cs="Arial"/>
          <w:sz w:val="22"/>
          <w:szCs w:val="22"/>
        </w:rPr>
        <w:tab/>
      </w:r>
    </w:p>
    <w:p w14:paraId="5CBE2A52" w14:textId="68237F84" w:rsidR="00AA164B" w:rsidRPr="00D009D5" w:rsidRDefault="00546E11" w:rsidP="00C008E3">
      <w:pPr>
        <w:tabs>
          <w:tab w:val="left" w:pos="3150"/>
        </w:tabs>
        <w:spacing w:after="60"/>
        <w:ind w:left="360"/>
        <w:rPr>
          <w:rFonts w:ascii="Arial" w:hAnsi="Arial" w:cs="Arial"/>
          <w:sz w:val="22"/>
          <w:szCs w:val="22"/>
        </w:rPr>
      </w:pPr>
      <w:r w:rsidRPr="00D009D5">
        <w:rPr>
          <w:rFonts w:ascii="Arial" w:hAnsi="Arial" w:cs="Arial"/>
          <w:sz w:val="22"/>
          <w:szCs w:val="22"/>
        </w:rPr>
        <w:t xml:space="preserve"> </w:t>
      </w:r>
      <w:sdt>
        <w:sdtPr>
          <w:rPr>
            <w:rFonts w:ascii="Arial" w:hAnsi="Arial" w:cs="Arial"/>
            <w:sz w:val="22"/>
            <w:szCs w:val="22"/>
          </w:rPr>
          <w:id w:val="-748118388"/>
          <w14:checkbox>
            <w14:checked w14:val="0"/>
            <w14:checkedState w14:val="2612" w14:font="MS Gothic"/>
            <w14:uncheckedState w14:val="2610" w14:font="MS Gothic"/>
          </w14:checkbox>
        </w:sdtPr>
        <w:sdtEndPr/>
        <w:sdtContent>
          <w:r w:rsidR="00DF4F38" w:rsidRPr="00D009D5">
            <w:rPr>
              <w:rFonts w:ascii="Segoe UI Symbol" w:eastAsia="MS Gothic" w:hAnsi="Segoe UI Symbol" w:cs="Segoe UI Symbol"/>
              <w:sz w:val="22"/>
              <w:szCs w:val="22"/>
            </w:rPr>
            <w:t>☐</w:t>
          </w:r>
        </w:sdtContent>
      </w:sdt>
      <w:r w:rsidRPr="00D009D5">
        <w:rPr>
          <w:rFonts w:ascii="Arial" w:hAnsi="Arial" w:cs="Arial"/>
          <w:sz w:val="22"/>
          <w:szCs w:val="22"/>
        </w:rPr>
        <w:t xml:space="preserve"> N/A </w:t>
      </w:r>
      <w:sdt>
        <w:sdtPr>
          <w:rPr>
            <w:rFonts w:ascii="Arial" w:hAnsi="Arial" w:cs="Arial"/>
            <w:sz w:val="22"/>
            <w:szCs w:val="22"/>
          </w:rPr>
          <w:id w:val="-908836628"/>
          <w14:checkbox>
            <w14:checked w14:val="0"/>
            <w14:checkedState w14:val="2612" w14:font="MS Gothic"/>
            <w14:uncheckedState w14:val="2610" w14:font="MS Gothic"/>
          </w14:checkbox>
        </w:sdtPr>
        <w:sdtEndPr/>
        <w:sdtContent>
          <w:r w:rsidR="00DF4F38" w:rsidRPr="00D009D5">
            <w:rPr>
              <w:rFonts w:ascii="Segoe UI Symbol" w:eastAsia="MS Gothic" w:hAnsi="Segoe UI Symbol" w:cs="Segoe UI Symbol"/>
              <w:sz w:val="22"/>
              <w:szCs w:val="22"/>
            </w:rPr>
            <w:t>☐</w:t>
          </w:r>
        </w:sdtContent>
      </w:sdt>
      <w:r w:rsidR="00DF4F38" w:rsidRPr="00D009D5">
        <w:rPr>
          <w:rFonts w:ascii="Arial" w:hAnsi="Arial" w:cs="Arial"/>
          <w:sz w:val="22"/>
          <w:szCs w:val="22"/>
        </w:rPr>
        <w:t xml:space="preserve"> </w:t>
      </w:r>
      <w:proofErr w:type="gramStart"/>
      <w:r w:rsidR="00DF4F38" w:rsidRPr="00D009D5">
        <w:rPr>
          <w:rFonts w:ascii="Arial" w:hAnsi="Arial" w:cs="Arial"/>
          <w:sz w:val="22"/>
          <w:szCs w:val="22"/>
        </w:rPr>
        <w:t xml:space="preserve">BCH </w:t>
      </w:r>
      <w:r w:rsidR="00CF4954" w:rsidRPr="00D009D5">
        <w:rPr>
          <w:rFonts w:ascii="Arial" w:hAnsi="Arial" w:cs="Arial"/>
          <w:sz w:val="22"/>
          <w:szCs w:val="22"/>
        </w:rPr>
        <w:t xml:space="preserve"> </w:t>
      </w:r>
      <w:proofErr w:type="gramEnd"/>
      <w:sdt>
        <w:sdtPr>
          <w:rPr>
            <w:rFonts w:ascii="Arial" w:hAnsi="Arial" w:cs="Arial"/>
            <w:sz w:val="22"/>
            <w:szCs w:val="22"/>
          </w:rPr>
          <w:id w:val="-20094463"/>
          <w14:checkbox>
            <w14:checked w14:val="0"/>
            <w14:checkedState w14:val="2612" w14:font="MS Gothic"/>
            <w14:uncheckedState w14:val="2610" w14:font="MS Gothic"/>
          </w14:checkbox>
        </w:sdtPr>
        <w:sdtEndPr/>
        <w:sdtContent>
          <w:r w:rsidR="00B5790E" w:rsidRPr="00D009D5">
            <w:rPr>
              <w:rFonts w:ascii="Segoe UI Symbol" w:eastAsia="MS Gothic" w:hAnsi="Segoe UI Symbol" w:cs="Segoe UI Symbol"/>
              <w:sz w:val="22"/>
              <w:szCs w:val="22"/>
            </w:rPr>
            <w:t>☐</w:t>
          </w:r>
        </w:sdtContent>
      </w:sdt>
      <w:r w:rsidR="00AA164B" w:rsidRPr="00D009D5">
        <w:rPr>
          <w:rFonts w:ascii="Arial" w:hAnsi="Arial" w:cs="Arial"/>
          <w:sz w:val="22"/>
          <w:szCs w:val="22"/>
        </w:rPr>
        <w:t xml:space="preserve"> Other, include site name and PI: </w:t>
      </w:r>
    </w:p>
    <w:p w14:paraId="066A7E82" w14:textId="77777777" w:rsidR="008A56C5" w:rsidRPr="00D009D5" w:rsidRDefault="008A56C5" w:rsidP="00D14945">
      <w:pPr>
        <w:tabs>
          <w:tab w:val="left" w:pos="3150"/>
        </w:tabs>
        <w:spacing w:after="60"/>
        <w:rPr>
          <w:rFonts w:ascii="Arial" w:hAnsi="Arial" w:cs="Arial"/>
          <w:sz w:val="22"/>
          <w:szCs w:val="22"/>
        </w:rPr>
      </w:pPr>
    </w:p>
    <w:p w14:paraId="3E83F839" w14:textId="77777777" w:rsidR="008A56C5" w:rsidRPr="00D009D5" w:rsidRDefault="008A56C5" w:rsidP="00F57167">
      <w:pPr>
        <w:pStyle w:val="ListParagraph"/>
        <w:numPr>
          <w:ilvl w:val="0"/>
          <w:numId w:val="8"/>
        </w:numPr>
        <w:spacing w:after="60"/>
        <w:ind w:left="360"/>
        <w:rPr>
          <w:rFonts w:ascii="Arial" w:hAnsi="Arial" w:cs="Arial"/>
          <w:b/>
          <w:sz w:val="22"/>
          <w:szCs w:val="22"/>
        </w:rPr>
      </w:pPr>
      <w:r w:rsidRPr="00D009D5">
        <w:rPr>
          <w:rFonts w:ascii="Arial" w:hAnsi="Arial" w:cs="Arial"/>
          <w:b/>
          <w:sz w:val="22"/>
          <w:szCs w:val="22"/>
        </w:rPr>
        <w:t>References</w:t>
      </w:r>
    </w:p>
    <w:sdt>
      <w:sdtPr>
        <w:id w:val="911432432"/>
        <w:placeholder>
          <w:docPart w:val="88567E7D0E66394DB80C621D4BD29090"/>
        </w:placeholder>
      </w:sdtPr>
      <w:sdtEndPr/>
      <w:sdtContent>
        <w:p w14:paraId="4197990B" w14:textId="77777777" w:rsidR="00B31699" w:rsidRPr="00923FD3" w:rsidRDefault="00B31699" w:rsidP="00923FD3">
          <w:pPr>
            <w:pStyle w:val="ListParagraph"/>
            <w:numPr>
              <w:ilvl w:val="0"/>
              <w:numId w:val="11"/>
            </w:numPr>
            <w:spacing w:before="100" w:beforeAutospacing="1" w:after="100" w:afterAutospacing="1"/>
            <w:rPr>
              <w:rFonts w:ascii="Arial" w:hAnsi="Arial" w:cs="Arial"/>
              <w:sz w:val="22"/>
              <w:szCs w:val="22"/>
            </w:rPr>
          </w:pPr>
          <w:r w:rsidRPr="00923FD3">
            <w:rPr>
              <w:rFonts w:ascii="Arial" w:hAnsi="Arial" w:cs="Arial"/>
              <w:sz w:val="22"/>
              <w:szCs w:val="22"/>
            </w:rPr>
            <w:t xml:space="preserve">Court-Brown CM et al.  Intramedullary nailing of tibial diaphyseal fractures in adolescents with open </w:t>
          </w:r>
          <w:proofErr w:type="spellStart"/>
          <w:r w:rsidRPr="00923FD3">
            <w:rPr>
              <w:rFonts w:ascii="Arial" w:hAnsi="Arial" w:cs="Arial"/>
              <w:sz w:val="22"/>
              <w:szCs w:val="22"/>
            </w:rPr>
            <w:t>physes</w:t>
          </w:r>
          <w:proofErr w:type="spellEnd"/>
          <w:r w:rsidRPr="00923FD3">
            <w:rPr>
              <w:rFonts w:ascii="Arial" w:hAnsi="Arial" w:cs="Arial"/>
              <w:sz w:val="22"/>
              <w:szCs w:val="22"/>
            </w:rPr>
            <w:t>. Injury 2003 Oct: 34(10): 781-5</w:t>
          </w:r>
        </w:p>
        <w:p w14:paraId="6FD706BF" w14:textId="77777777" w:rsidR="00B31699" w:rsidRPr="00923FD3" w:rsidRDefault="00B31699" w:rsidP="00923FD3">
          <w:pPr>
            <w:pStyle w:val="ListParagraph"/>
            <w:numPr>
              <w:ilvl w:val="0"/>
              <w:numId w:val="11"/>
            </w:numPr>
            <w:spacing w:before="100" w:beforeAutospacing="1" w:after="100" w:afterAutospacing="1"/>
            <w:rPr>
              <w:rFonts w:ascii="Arial" w:hAnsi="Arial" w:cs="Arial"/>
              <w:sz w:val="22"/>
              <w:szCs w:val="22"/>
            </w:rPr>
          </w:pPr>
          <w:r w:rsidRPr="00923FD3">
            <w:rPr>
              <w:rFonts w:ascii="Arial" w:hAnsi="Arial" w:cs="Arial"/>
              <w:sz w:val="22"/>
              <w:szCs w:val="22"/>
            </w:rPr>
            <w:t>Deakin DE et al. Malunion following flexible IM nails for tibia fractures in adolescents. JCO 2010 Dec 4(6) 571-7</w:t>
          </w:r>
        </w:p>
        <w:p w14:paraId="272ABFBB" w14:textId="77777777" w:rsidR="00B31699" w:rsidRPr="00923FD3" w:rsidRDefault="00B31699" w:rsidP="00923FD3">
          <w:pPr>
            <w:pStyle w:val="ListParagraph"/>
            <w:numPr>
              <w:ilvl w:val="0"/>
              <w:numId w:val="11"/>
            </w:numPr>
            <w:spacing w:after="60"/>
            <w:rPr>
              <w:rFonts w:ascii="Arial" w:hAnsi="Arial" w:cs="Arial"/>
              <w:b/>
              <w:sz w:val="22"/>
              <w:szCs w:val="22"/>
            </w:rPr>
          </w:pPr>
          <w:r w:rsidRPr="00923FD3">
            <w:rPr>
              <w:rFonts w:ascii="Arial" w:hAnsi="Arial" w:cs="Arial"/>
              <w:sz w:val="22"/>
              <w:szCs w:val="22"/>
            </w:rPr>
            <w:t>Gordon JE et al. Complications after titanium elastic nailing of pediatric tibial fractures JPO 2007 27:4 442-6</w:t>
          </w:r>
        </w:p>
      </w:sdtContent>
    </w:sdt>
    <w:p w14:paraId="67D688FB" w14:textId="4FB033B3" w:rsidR="00F57167" w:rsidRPr="00D009D5" w:rsidRDefault="00F57167" w:rsidP="00201F39">
      <w:pPr>
        <w:spacing w:after="60"/>
        <w:ind w:left="360"/>
        <w:rPr>
          <w:rFonts w:ascii="Arial" w:hAnsi="Arial" w:cs="Arial"/>
          <w:b/>
          <w:sz w:val="22"/>
          <w:szCs w:val="22"/>
        </w:rPr>
      </w:pPr>
    </w:p>
    <w:p w14:paraId="35BC46AD" w14:textId="12F01CDD" w:rsidR="00D009D5" w:rsidRPr="00D009D5" w:rsidRDefault="00D009D5">
      <w:pPr>
        <w:rPr>
          <w:rFonts w:ascii="Arial" w:hAnsi="Arial" w:cs="Arial"/>
          <w:b/>
          <w:sz w:val="22"/>
          <w:szCs w:val="22"/>
        </w:rPr>
      </w:pPr>
      <w:r w:rsidRPr="00D009D5">
        <w:rPr>
          <w:rFonts w:ascii="Arial" w:hAnsi="Arial" w:cs="Arial"/>
          <w:b/>
          <w:sz w:val="22"/>
          <w:szCs w:val="22"/>
        </w:rPr>
        <w:br w:type="page"/>
      </w:r>
    </w:p>
    <w:p w14:paraId="208FFEBD" w14:textId="58EA8158" w:rsidR="00D009D5" w:rsidRPr="00D009D5" w:rsidRDefault="00D009D5" w:rsidP="00D009D5">
      <w:pPr>
        <w:spacing w:after="60"/>
        <w:ind w:left="360"/>
        <w:jc w:val="center"/>
        <w:rPr>
          <w:rFonts w:ascii="Arial" w:hAnsi="Arial" w:cs="Arial"/>
          <w:b/>
          <w:sz w:val="22"/>
          <w:szCs w:val="22"/>
        </w:rPr>
      </w:pPr>
      <w:r w:rsidRPr="00D009D5">
        <w:rPr>
          <w:rFonts w:ascii="Arial" w:hAnsi="Arial" w:cs="Arial"/>
          <w:b/>
          <w:sz w:val="22"/>
          <w:szCs w:val="22"/>
        </w:rPr>
        <w:lastRenderedPageBreak/>
        <w:t>APPENDIX</w:t>
      </w:r>
    </w:p>
    <w:p w14:paraId="377100F6" w14:textId="210E9966" w:rsidR="00D009D5" w:rsidRPr="00D009D5" w:rsidRDefault="00D009D5" w:rsidP="00D009D5">
      <w:pPr>
        <w:spacing w:after="60"/>
        <w:ind w:left="720"/>
        <w:rPr>
          <w:rFonts w:ascii="Arial" w:hAnsi="Arial" w:cs="Arial"/>
          <w:b/>
          <w:sz w:val="22"/>
          <w:szCs w:val="22"/>
          <w:u w:val="single"/>
        </w:rPr>
      </w:pPr>
      <w:r w:rsidRPr="00D009D5">
        <w:rPr>
          <w:rFonts w:ascii="Arial" w:hAnsi="Arial" w:cs="Arial"/>
          <w:b/>
          <w:sz w:val="22"/>
          <w:szCs w:val="22"/>
          <w:u w:val="single"/>
        </w:rPr>
        <w:t>Comprehensive variable list</w:t>
      </w:r>
    </w:p>
    <w:p w14:paraId="4DCAC8D7"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Record ID</w:t>
      </w:r>
    </w:p>
    <w:p w14:paraId="7787D0B8"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Sex (M, F)</w:t>
      </w:r>
    </w:p>
    <w:p w14:paraId="305F2346" w14:textId="77777777" w:rsidR="00D009D5" w:rsidRPr="00923FD3" w:rsidRDefault="00D009D5" w:rsidP="00923FD3">
      <w:pPr>
        <w:pStyle w:val="ListParagraph"/>
        <w:numPr>
          <w:ilvl w:val="0"/>
          <w:numId w:val="13"/>
        </w:numPr>
        <w:tabs>
          <w:tab w:val="left" w:pos="90"/>
        </w:tabs>
        <w:rPr>
          <w:rFonts w:ascii="Arial" w:hAnsi="Arial" w:cs="Arial"/>
          <w:sz w:val="22"/>
          <w:szCs w:val="22"/>
        </w:rPr>
      </w:pPr>
      <w:proofErr w:type="spellStart"/>
      <w:r w:rsidRPr="00923FD3">
        <w:rPr>
          <w:rFonts w:ascii="Arial" w:hAnsi="Arial" w:cs="Arial"/>
          <w:sz w:val="22"/>
          <w:szCs w:val="22"/>
        </w:rPr>
        <w:t>Menarchy</w:t>
      </w:r>
      <w:proofErr w:type="spellEnd"/>
      <w:r w:rsidRPr="00923FD3">
        <w:rPr>
          <w:rFonts w:ascii="Arial" w:hAnsi="Arial" w:cs="Arial"/>
          <w:sz w:val="22"/>
          <w:szCs w:val="22"/>
        </w:rPr>
        <w:t xml:space="preserve"> status (Pre-</w:t>
      </w:r>
      <w:proofErr w:type="spellStart"/>
      <w:r w:rsidRPr="00923FD3">
        <w:rPr>
          <w:rFonts w:ascii="Arial" w:hAnsi="Arial" w:cs="Arial"/>
          <w:sz w:val="22"/>
          <w:szCs w:val="22"/>
        </w:rPr>
        <w:t>menarchal</w:t>
      </w:r>
      <w:proofErr w:type="spellEnd"/>
      <w:r w:rsidRPr="00923FD3">
        <w:rPr>
          <w:rFonts w:ascii="Arial" w:hAnsi="Arial" w:cs="Arial"/>
          <w:sz w:val="22"/>
          <w:szCs w:val="22"/>
        </w:rPr>
        <w:t>, post-</w:t>
      </w:r>
      <w:proofErr w:type="spellStart"/>
      <w:r w:rsidRPr="00923FD3">
        <w:rPr>
          <w:rFonts w:ascii="Arial" w:hAnsi="Arial" w:cs="Arial"/>
          <w:sz w:val="22"/>
          <w:szCs w:val="22"/>
        </w:rPr>
        <w:t>menarchal</w:t>
      </w:r>
      <w:proofErr w:type="spellEnd"/>
      <w:r w:rsidRPr="00923FD3">
        <w:rPr>
          <w:rFonts w:ascii="Arial" w:hAnsi="Arial" w:cs="Arial"/>
          <w:sz w:val="22"/>
          <w:szCs w:val="22"/>
        </w:rPr>
        <w:t>, not recorded)</w:t>
      </w:r>
    </w:p>
    <w:p w14:paraId="4CD8F4CB"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DOB</w:t>
      </w:r>
    </w:p>
    <w:p w14:paraId="3A33EAB6"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DOI (Calculate age at injury)</w:t>
      </w:r>
    </w:p>
    <w:p w14:paraId="74C00F39"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BMI</w:t>
      </w:r>
    </w:p>
    <w:p w14:paraId="0714E603"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Mechanism of injury (MVA/MCA/ATV, Auto-ped, Sports, Fall from height, Other)</w:t>
      </w:r>
    </w:p>
    <w:p w14:paraId="47C8AE92"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DOS (Calculate age at surgery; Calculate time from injury)</w:t>
      </w:r>
    </w:p>
    <w:p w14:paraId="78DDFAB1"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Surgical technique</w:t>
      </w:r>
    </w:p>
    <w:p w14:paraId="76E74877"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Reduction (Open, Closed)</w:t>
      </w:r>
    </w:p>
    <w:p w14:paraId="21D3FA4A"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Nail technique (Suprapatellar, infrapatellar, Extraarticular lateral)</w:t>
      </w:r>
    </w:p>
    <w:p w14:paraId="5C35A280"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Nail location (Above physis, at physis, below physis)</w:t>
      </w:r>
    </w:p>
    <w:p w14:paraId="10A7FC7E"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If above, do interlocking screws cross physis? (Yes, No)</w:t>
      </w:r>
    </w:p>
    <w:p w14:paraId="178E2825"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Bone age</w:t>
      </w:r>
    </w:p>
    <w:p w14:paraId="43A6DA06" w14:textId="77777777" w:rsidR="00D009D5" w:rsidRPr="00D009D5" w:rsidRDefault="00D009D5" w:rsidP="00923FD3">
      <w:pPr>
        <w:pStyle w:val="ListParagraph"/>
        <w:numPr>
          <w:ilvl w:val="1"/>
          <w:numId w:val="13"/>
        </w:numPr>
        <w:tabs>
          <w:tab w:val="left" w:pos="90"/>
        </w:tabs>
        <w:rPr>
          <w:rFonts w:ascii="Arial" w:hAnsi="Arial" w:cs="Arial"/>
          <w:sz w:val="22"/>
          <w:szCs w:val="22"/>
        </w:rPr>
      </w:pPr>
      <w:r w:rsidRPr="00D009D5">
        <w:rPr>
          <w:rFonts w:ascii="Arial" w:hAnsi="Arial" w:cs="Arial"/>
          <w:sz w:val="22"/>
          <w:szCs w:val="22"/>
        </w:rPr>
        <w:t xml:space="preserve">Was there a Left hand </w:t>
      </w:r>
      <w:proofErr w:type="spellStart"/>
      <w:r w:rsidRPr="00D009D5">
        <w:rPr>
          <w:rFonts w:ascii="Arial" w:hAnsi="Arial" w:cs="Arial"/>
          <w:sz w:val="22"/>
          <w:szCs w:val="22"/>
        </w:rPr>
        <w:t>xray</w:t>
      </w:r>
      <w:proofErr w:type="spellEnd"/>
      <w:r w:rsidRPr="00D009D5">
        <w:rPr>
          <w:rFonts w:ascii="Arial" w:hAnsi="Arial" w:cs="Arial"/>
          <w:sz w:val="22"/>
          <w:szCs w:val="22"/>
        </w:rPr>
        <w:t xml:space="preserve"> obtained within 3 months of injury? If so then calculate hand bone age using Greulich/Pyle</w:t>
      </w:r>
    </w:p>
    <w:p w14:paraId="7306F610" w14:textId="77777777" w:rsidR="00D009D5" w:rsidRPr="00D009D5" w:rsidRDefault="00D009D5" w:rsidP="00923FD3">
      <w:pPr>
        <w:pStyle w:val="ListParagraph"/>
        <w:numPr>
          <w:ilvl w:val="1"/>
          <w:numId w:val="13"/>
        </w:numPr>
        <w:tabs>
          <w:tab w:val="left" w:pos="90"/>
        </w:tabs>
        <w:rPr>
          <w:rFonts w:ascii="Arial" w:hAnsi="Arial" w:cs="Arial"/>
          <w:sz w:val="22"/>
          <w:szCs w:val="22"/>
        </w:rPr>
      </w:pPr>
      <w:r w:rsidRPr="00D009D5">
        <w:rPr>
          <w:rFonts w:ascii="Arial" w:hAnsi="Arial" w:cs="Arial"/>
          <w:sz w:val="22"/>
          <w:szCs w:val="22"/>
        </w:rPr>
        <w:t>Was there an ipsilateral or contralateral knee radiograph obtained within 3 months of injury? If so then calculate Modified Fels/Liu bone age using Rainbow bone age app</w:t>
      </w:r>
    </w:p>
    <w:p w14:paraId="6D1AB481"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Fracture location (Distal 1/3, middle 1/3, proximal 1/3)</w:t>
      </w:r>
    </w:p>
    <w:p w14:paraId="348B99E5"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Fracture characteristics (Transverse, spiral, oblique, comminuted)</w:t>
      </w:r>
    </w:p>
    <w:p w14:paraId="6A9BC8B8"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Fracture open (Yes, No)</w:t>
      </w:r>
    </w:p>
    <w:p w14:paraId="75703593"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Fibula fracture (Yes, No)</w:t>
      </w:r>
    </w:p>
    <w:p w14:paraId="6CC43678"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If yes, where (same level, distal, proximal)</w:t>
      </w:r>
    </w:p>
    <w:p w14:paraId="3E6A935A"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OTA classification:</w:t>
      </w:r>
    </w:p>
    <w:p w14:paraId="19A3C3FB" w14:textId="27D6906F" w:rsidR="00D009D5" w:rsidRPr="00D009D5" w:rsidRDefault="00923FD3" w:rsidP="00D009D5">
      <w:pPr>
        <w:pStyle w:val="ListParagraph"/>
        <w:rPr>
          <w:rFonts w:ascii="Arial" w:hAnsi="Arial" w:cs="Arial"/>
          <w:sz w:val="22"/>
          <w:szCs w:val="22"/>
        </w:rPr>
      </w:pPr>
      <w:r>
        <w:rPr>
          <w:rFonts w:ascii="Arial" w:hAnsi="Arial" w:cs="Arial"/>
          <w:sz w:val="22"/>
          <w:szCs w:val="22"/>
        </w:rPr>
        <w:t xml:space="preserve">           </w:t>
      </w:r>
      <w:r w:rsidR="00D009D5" w:rsidRPr="00D009D5">
        <w:rPr>
          <w:rFonts w:ascii="Arial" w:hAnsi="Arial" w:cs="Arial"/>
          <w:noProof/>
          <w:sz w:val="22"/>
          <w:szCs w:val="22"/>
        </w:rPr>
        <w:drawing>
          <wp:inline distT="0" distB="0" distL="0" distR="0" wp14:anchorId="25A500C8" wp14:editId="6FB135B6">
            <wp:extent cx="4025016" cy="2688590"/>
            <wp:effectExtent l="0" t="0" r="0" b="0"/>
            <wp:docPr id="1" name="Picture 1" descr="Graphical user interface,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diagram, text&#10;&#10;Description automatically generated"/>
                    <pic:cNvPicPr/>
                  </pic:nvPicPr>
                  <pic:blipFill rotWithShape="1">
                    <a:blip r:embed="rId7" cstate="print">
                      <a:extLst>
                        <a:ext uri="{28A0092B-C50C-407E-A947-70E740481C1C}">
                          <a14:useLocalDpi xmlns:a14="http://schemas.microsoft.com/office/drawing/2010/main" val="0"/>
                        </a:ext>
                      </a:extLst>
                    </a:blip>
                    <a:srcRect t="4078"/>
                    <a:stretch/>
                  </pic:blipFill>
                  <pic:spPr bwMode="auto">
                    <a:xfrm>
                      <a:off x="0" y="0"/>
                      <a:ext cx="4040964" cy="2699243"/>
                    </a:xfrm>
                    <a:prstGeom prst="rect">
                      <a:avLst/>
                    </a:prstGeom>
                    <a:ln>
                      <a:noFill/>
                    </a:ln>
                    <a:extLst>
                      <a:ext uri="{53640926-AAD7-44D8-BBD7-CCE9431645EC}">
                        <a14:shadowObscured xmlns:a14="http://schemas.microsoft.com/office/drawing/2010/main"/>
                      </a:ext>
                    </a:extLst>
                  </pic:spPr>
                </pic:pic>
              </a:graphicData>
            </a:graphic>
          </wp:inline>
        </w:drawing>
      </w:r>
    </w:p>
    <w:p w14:paraId="3AA23752" w14:textId="77777777" w:rsidR="00D009D5" w:rsidRPr="00D009D5" w:rsidRDefault="00D009D5" w:rsidP="00D009D5">
      <w:pPr>
        <w:ind w:left="720"/>
        <w:rPr>
          <w:rFonts w:ascii="Arial" w:hAnsi="Arial" w:cs="Arial"/>
          <w:sz w:val="22"/>
          <w:szCs w:val="22"/>
        </w:rPr>
      </w:pPr>
    </w:p>
    <w:p w14:paraId="7C311509"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Associated injuries (Ligamentous knee, Fracture, Head injury, Other)</w:t>
      </w:r>
    </w:p>
    <w:p w14:paraId="0200E8B8" w14:textId="6F1A7D20"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 xml:space="preserve">Time to </w:t>
      </w:r>
      <w:r w:rsidR="00923FD3" w:rsidRPr="00923FD3">
        <w:rPr>
          <w:rFonts w:ascii="Arial" w:hAnsi="Arial" w:cs="Arial"/>
          <w:sz w:val="22"/>
          <w:szCs w:val="22"/>
        </w:rPr>
        <w:t>radiographic</w:t>
      </w:r>
      <w:r w:rsidRPr="00923FD3">
        <w:rPr>
          <w:rFonts w:ascii="Arial" w:hAnsi="Arial" w:cs="Arial"/>
          <w:sz w:val="22"/>
          <w:szCs w:val="22"/>
        </w:rPr>
        <w:t xml:space="preserve"> healing (weeks)</w:t>
      </w:r>
    </w:p>
    <w:p w14:paraId="77EC846D"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Post-op immobilization (Cast/splint (weeks), Boot (weeks), Other)</w:t>
      </w:r>
    </w:p>
    <w:p w14:paraId="47A14289"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Time to full weight bearing without assistance (weeks)</w:t>
      </w:r>
    </w:p>
    <w:p w14:paraId="108252C5"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lastRenderedPageBreak/>
        <w:t xml:space="preserve">Complications (Infection, VTE, Compartment syndrome, NV injury, </w:t>
      </w:r>
      <w:proofErr w:type="spellStart"/>
      <w:r w:rsidRPr="00923FD3">
        <w:rPr>
          <w:rFonts w:ascii="Arial" w:hAnsi="Arial" w:cs="Arial"/>
          <w:sz w:val="22"/>
          <w:szCs w:val="22"/>
        </w:rPr>
        <w:t>Physeal</w:t>
      </w:r>
      <w:proofErr w:type="spellEnd"/>
      <w:r w:rsidRPr="00923FD3">
        <w:rPr>
          <w:rFonts w:ascii="Arial" w:hAnsi="Arial" w:cs="Arial"/>
          <w:sz w:val="22"/>
          <w:szCs w:val="22"/>
        </w:rPr>
        <w:t xml:space="preserve"> arrest, Delayed/nonunion, Unplanned return to OR (</w:t>
      </w:r>
      <w:proofErr w:type="spellStart"/>
      <w:r w:rsidRPr="00923FD3">
        <w:rPr>
          <w:rFonts w:ascii="Arial" w:hAnsi="Arial" w:cs="Arial"/>
          <w:sz w:val="22"/>
          <w:szCs w:val="22"/>
        </w:rPr>
        <w:t>ie</w:t>
      </w:r>
      <w:proofErr w:type="spellEnd"/>
      <w:r w:rsidRPr="00923FD3">
        <w:rPr>
          <w:rFonts w:ascii="Arial" w:hAnsi="Arial" w:cs="Arial"/>
          <w:sz w:val="22"/>
          <w:szCs w:val="22"/>
        </w:rPr>
        <w:t xml:space="preserve"> other than HWR), Ipsilateral extremity injury, Other)</w:t>
      </w:r>
    </w:p>
    <w:p w14:paraId="72AE109A"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Return to OR for HWR (Yes, No)</w:t>
      </w:r>
    </w:p>
    <w:p w14:paraId="1ABFD743"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If Yes, DOS</w:t>
      </w:r>
    </w:p>
    <w:p w14:paraId="4CB1EDCC"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Full return to activity/sport at same level? (Yes, No)</w:t>
      </w:r>
    </w:p>
    <w:p w14:paraId="60FC7762"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Length of follow-up after injury</w:t>
      </w:r>
    </w:p>
    <w:p w14:paraId="507CE75B"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 xml:space="preserve">Did patient reach skeletal maturity by the last postoperative visit? </w:t>
      </w:r>
      <w:proofErr w:type="gramStart"/>
      <w:r w:rsidRPr="00923FD3">
        <w:rPr>
          <w:rFonts w:ascii="Arial" w:hAnsi="Arial" w:cs="Arial"/>
          <w:sz w:val="22"/>
          <w:szCs w:val="22"/>
        </w:rPr>
        <w:t>defined</w:t>
      </w:r>
      <w:proofErr w:type="gramEnd"/>
      <w:r w:rsidRPr="00923FD3">
        <w:rPr>
          <w:rFonts w:ascii="Arial" w:hAnsi="Arial" w:cs="Arial"/>
          <w:sz w:val="22"/>
          <w:szCs w:val="22"/>
        </w:rPr>
        <w:t xml:space="preserve"> by closure of proximal tibia physis. How many months between injury and skeletal maturity?</w:t>
      </w:r>
    </w:p>
    <w:p w14:paraId="62C47874"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Xray measurements:</w:t>
      </w:r>
    </w:p>
    <w:p w14:paraId="264DF7A6"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First AP and lateral of tibia obtained post-operatively (within 3 months of injury); MPTA, LDTA, PPTA, ADTA</w:t>
      </w:r>
    </w:p>
    <w:p w14:paraId="1822584D"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AP and lateral of tibia obtained after skeletal maturity (closure of proximal tibial physis): MPTA, LDTA, PPTA, ADTA</w:t>
      </w:r>
    </w:p>
    <w:p w14:paraId="78A22FE7"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If patient was skeletally mature at last postop visit: latest AP and lateral of tibia: MPTA, LDTA, PPTA, ADTA</w:t>
      </w:r>
    </w:p>
    <w:p w14:paraId="01149806"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Was a standing AP of both lower extremities obtained within three months of injury?</w:t>
      </w:r>
    </w:p>
    <w:p w14:paraId="0E18CF43"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Was a standing AP of both lower extremities obtained after skeletal maturity?</w:t>
      </w:r>
    </w:p>
    <w:p w14:paraId="50C26C8A" w14:textId="68D3EFD7" w:rsidR="00D009D5" w:rsidRPr="00923FD3" w:rsidRDefault="00D009D5" w:rsidP="00923FD3">
      <w:pPr>
        <w:pStyle w:val="ListParagraph"/>
        <w:numPr>
          <w:ilvl w:val="0"/>
          <w:numId w:val="13"/>
        </w:numPr>
        <w:spacing w:after="60"/>
        <w:jc w:val="center"/>
        <w:rPr>
          <w:rFonts w:ascii="Arial" w:hAnsi="Arial" w:cs="Arial"/>
          <w:b/>
          <w:sz w:val="22"/>
          <w:szCs w:val="22"/>
        </w:rPr>
      </w:pPr>
      <w:r w:rsidRPr="00923FD3">
        <w:rPr>
          <w:rFonts w:ascii="Arial" w:hAnsi="Arial" w:cs="Arial"/>
          <w:sz w:val="22"/>
          <w:szCs w:val="22"/>
        </w:rPr>
        <w:t>If so, calculate: AP/lateral tibia, AP standing hips to ankles, Leg length discrepancy (mm), MAD (mechanical axis deviation) (mm)</w:t>
      </w:r>
    </w:p>
    <w:sectPr w:rsidR="00D009D5" w:rsidRPr="00923FD3" w:rsidSect="00923F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1391D"/>
    <w:multiLevelType w:val="hybridMultilevel"/>
    <w:tmpl w:val="7284D36E"/>
    <w:lvl w:ilvl="0" w:tplc="05B8BF88">
      <w:start w:val="4"/>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1FF12FB"/>
    <w:multiLevelType w:val="hybridMultilevel"/>
    <w:tmpl w:val="D5BE5A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56246"/>
    <w:multiLevelType w:val="hybridMultilevel"/>
    <w:tmpl w:val="BD6C5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00CE3"/>
    <w:multiLevelType w:val="hybridMultilevel"/>
    <w:tmpl w:val="4132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83AD5"/>
    <w:multiLevelType w:val="multilevel"/>
    <w:tmpl w:val="9878B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827D6D"/>
    <w:multiLevelType w:val="hybridMultilevel"/>
    <w:tmpl w:val="444CA64E"/>
    <w:lvl w:ilvl="0" w:tplc="AC86373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A05DD0"/>
    <w:multiLevelType w:val="hybridMultilevel"/>
    <w:tmpl w:val="8D22E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4807E7"/>
    <w:multiLevelType w:val="hybridMultilevel"/>
    <w:tmpl w:val="3EBE4A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A55003A"/>
    <w:multiLevelType w:val="hybridMultilevel"/>
    <w:tmpl w:val="B1D4B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642966"/>
    <w:multiLevelType w:val="hybridMultilevel"/>
    <w:tmpl w:val="AF66793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0CE5665"/>
    <w:multiLevelType w:val="hybridMultilevel"/>
    <w:tmpl w:val="23C0E8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6A0472"/>
    <w:multiLevelType w:val="hybridMultilevel"/>
    <w:tmpl w:val="7DB4D8C2"/>
    <w:lvl w:ilvl="0" w:tplc="37A87596">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7C65015F"/>
    <w:multiLevelType w:val="hybridMultilevel"/>
    <w:tmpl w:val="A56A71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0"/>
  </w:num>
  <w:num w:numId="3">
    <w:abstractNumId w:val="11"/>
  </w:num>
  <w:num w:numId="4">
    <w:abstractNumId w:val="0"/>
  </w:num>
  <w:num w:numId="5">
    <w:abstractNumId w:val="5"/>
  </w:num>
  <w:num w:numId="6">
    <w:abstractNumId w:val="7"/>
  </w:num>
  <w:num w:numId="7">
    <w:abstractNumId w:val="9"/>
  </w:num>
  <w:num w:numId="8">
    <w:abstractNumId w:val="1"/>
  </w:num>
  <w:num w:numId="9">
    <w:abstractNumId w:val="8"/>
  </w:num>
  <w:num w:numId="10">
    <w:abstractNumId w:val="3"/>
  </w:num>
  <w:num w:numId="11">
    <w:abstractNumId w:val="2"/>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973"/>
    <w:rsid w:val="0001201F"/>
    <w:rsid w:val="00026867"/>
    <w:rsid w:val="000320FF"/>
    <w:rsid w:val="00043E5B"/>
    <w:rsid w:val="00051D8E"/>
    <w:rsid w:val="000563A5"/>
    <w:rsid w:val="00061793"/>
    <w:rsid w:val="000717C2"/>
    <w:rsid w:val="00093C08"/>
    <w:rsid w:val="0009438E"/>
    <w:rsid w:val="000A377F"/>
    <w:rsid w:val="000B5CC9"/>
    <w:rsid w:val="000D1EAC"/>
    <w:rsid w:val="000E2EAA"/>
    <w:rsid w:val="000E7DE0"/>
    <w:rsid w:val="000F475C"/>
    <w:rsid w:val="0016686F"/>
    <w:rsid w:val="00167B70"/>
    <w:rsid w:val="00174C0F"/>
    <w:rsid w:val="001F355E"/>
    <w:rsid w:val="00201F39"/>
    <w:rsid w:val="002203EC"/>
    <w:rsid w:val="0025051B"/>
    <w:rsid w:val="00261A42"/>
    <w:rsid w:val="00281BEF"/>
    <w:rsid w:val="002C7610"/>
    <w:rsid w:val="002D1180"/>
    <w:rsid w:val="003072B0"/>
    <w:rsid w:val="003533B0"/>
    <w:rsid w:val="00354272"/>
    <w:rsid w:val="00370693"/>
    <w:rsid w:val="00381B54"/>
    <w:rsid w:val="00383E51"/>
    <w:rsid w:val="0041595A"/>
    <w:rsid w:val="004336B6"/>
    <w:rsid w:val="00443A45"/>
    <w:rsid w:val="004867BC"/>
    <w:rsid w:val="004D1591"/>
    <w:rsid w:val="004E6952"/>
    <w:rsid w:val="004F283F"/>
    <w:rsid w:val="004F5753"/>
    <w:rsid w:val="004F58C7"/>
    <w:rsid w:val="0053213F"/>
    <w:rsid w:val="00546E11"/>
    <w:rsid w:val="005565A4"/>
    <w:rsid w:val="0057173A"/>
    <w:rsid w:val="005C6D1D"/>
    <w:rsid w:val="005F4ED3"/>
    <w:rsid w:val="00604E88"/>
    <w:rsid w:val="006055A4"/>
    <w:rsid w:val="00613AE9"/>
    <w:rsid w:val="00623F56"/>
    <w:rsid w:val="00645A8A"/>
    <w:rsid w:val="0065437E"/>
    <w:rsid w:val="00665730"/>
    <w:rsid w:val="0069215B"/>
    <w:rsid w:val="006A07AA"/>
    <w:rsid w:val="006C0A8E"/>
    <w:rsid w:val="006D1341"/>
    <w:rsid w:val="006D6818"/>
    <w:rsid w:val="006F2063"/>
    <w:rsid w:val="00710C6A"/>
    <w:rsid w:val="00741113"/>
    <w:rsid w:val="00754AE0"/>
    <w:rsid w:val="00776180"/>
    <w:rsid w:val="00780F2D"/>
    <w:rsid w:val="00786E9E"/>
    <w:rsid w:val="007C14EC"/>
    <w:rsid w:val="007C2726"/>
    <w:rsid w:val="007F714C"/>
    <w:rsid w:val="00836957"/>
    <w:rsid w:val="00854A9A"/>
    <w:rsid w:val="00857BE1"/>
    <w:rsid w:val="00857DE8"/>
    <w:rsid w:val="00867560"/>
    <w:rsid w:val="00883246"/>
    <w:rsid w:val="00896100"/>
    <w:rsid w:val="008A56C5"/>
    <w:rsid w:val="008B6B98"/>
    <w:rsid w:val="008E2A47"/>
    <w:rsid w:val="008E3320"/>
    <w:rsid w:val="00903FEF"/>
    <w:rsid w:val="00904F9C"/>
    <w:rsid w:val="00917694"/>
    <w:rsid w:val="0092071C"/>
    <w:rsid w:val="00923FD3"/>
    <w:rsid w:val="00952D41"/>
    <w:rsid w:val="00953B9A"/>
    <w:rsid w:val="009717C9"/>
    <w:rsid w:val="0099070C"/>
    <w:rsid w:val="009930E6"/>
    <w:rsid w:val="00994CA7"/>
    <w:rsid w:val="009B3B63"/>
    <w:rsid w:val="009C3AB4"/>
    <w:rsid w:val="009C48C2"/>
    <w:rsid w:val="009C7B64"/>
    <w:rsid w:val="009F2320"/>
    <w:rsid w:val="00A27B56"/>
    <w:rsid w:val="00A43ADA"/>
    <w:rsid w:val="00A50800"/>
    <w:rsid w:val="00A7120C"/>
    <w:rsid w:val="00A94946"/>
    <w:rsid w:val="00AA164B"/>
    <w:rsid w:val="00AD1BF7"/>
    <w:rsid w:val="00AD268D"/>
    <w:rsid w:val="00AD46BE"/>
    <w:rsid w:val="00AE75A2"/>
    <w:rsid w:val="00AF0BC7"/>
    <w:rsid w:val="00AF4BC0"/>
    <w:rsid w:val="00B00BB5"/>
    <w:rsid w:val="00B279D7"/>
    <w:rsid w:val="00B31699"/>
    <w:rsid w:val="00B33291"/>
    <w:rsid w:val="00B4650D"/>
    <w:rsid w:val="00B559D9"/>
    <w:rsid w:val="00B5790E"/>
    <w:rsid w:val="00B76973"/>
    <w:rsid w:val="00B82049"/>
    <w:rsid w:val="00BA61EF"/>
    <w:rsid w:val="00BE6042"/>
    <w:rsid w:val="00C008E3"/>
    <w:rsid w:val="00C25DBF"/>
    <w:rsid w:val="00C32B87"/>
    <w:rsid w:val="00C35A26"/>
    <w:rsid w:val="00C8352A"/>
    <w:rsid w:val="00C858FB"/>
    <w:rsid w:val="00CB6FB6"/>
    <w:rsid w:val="00CD6758"/>
    <w:rsid w:val="00CE0221"/>
    <w:rsid w:val="00CF1204"/>
    <w:rsid w:val="00CF4954"/>
    <w:rsid w:val="00CF4FEE"/>
    <w:rsid w:val="00D009D5"/>
    <w:rsid w:val="00D07E24"/>
    <w:rsid w:val="00D14945"/>
    <w:rsid w:val="00D36FDE"/>
    <w:rsid w:val="00D41764"/>
    <w:rsid w:val="00D53772"/>
    <w:rsid w:val="00D658A0"/>
    <w:rsid w:val="00D739CE"/>
    <w:rsid w:val="00D85640"/>
    <w:rsid w:val="00D87F69"/>
    <w:rsid w:val="00D9058C"/>
    <w:rsid w:val="00DA12EB"/>
    <w:rsid w:val="00DB58E2"/>
    <w:rsid w:val="00DC5E02"/>
    <w:rsid w:val="00DC745E"/>
    <w:rsid w:val="00DD687B"/>
    <w:rsid w:val="00DE44C1"/>
    <w:rsid w:val="00DF4F38"/>
    <w:rsid w:val="00E201D1"/>
    <w:rsid w:val="00E20663"/>
    <w:rsid w:val="00E25BC3"/>
    <w:rsid w:val="00E37D4C"/>
    <w:rsid w:val="00E43B66"/>
    <w:rsid w:val="00E65A25"/>
    <w:rsid w:val="00E805B8"/>
    <w:rsid w:val="00E84DFC"/>
    <w:rsid w:val="00EC1874"/>
    <w:rsid w:val="00EC48A3"/>
    <w:rsid w:val="00ED3351"/>
    <w:rsid w:val="00EF53A9"/>
    <w:rsid w:val="00F039E9"/>
    <w:rsid w:val="00F4616F"/>
    <w:rsid w:val="00F57167"/>
    <w:rsid w:val="00F6470B"/>
    <w:rsid w:val="00F71F05"/>
    <w:rsid w:val="00F73FA3"/>
    <w:rsid w:val="00F83A32"/>
    <w:rsid w:val="00F90AF0"/>
    <w:rsid w:val="00FA19AD"/>
    <w:rsid w:val="00FE658B"/>
    <w:rsid w:val="00FF519B"/>
    <w:rsid w:val="00FF5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7F83F"/>
  <w15:docId w15:val="{F09D910E-F692-411A-B5A7-0EF0B41A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ntquestion4">
    <w:name w:val="printquestion4"/>
    <w:rsid w:val="00B76973"/>
    <w:rPr>
      <w:b/>
      <w:bCs/>
      <w:sz w:val="20"/>
      <w:szCs w:val="20"/>
      <w:shd w:val="clear" w:color="auto" w:fill="FFFFFF"/>
    </w:rPr>
  </w:style>
  <w:style w:type="paragraph" w:styleId="ListParagraph">
    <w:name w:val="List Paragraph"/>
    <w:basedOn w:val="Normal"/>
    <w:uiPriority w:val="34"/>
    <w:qFormat/>
    <w:rsid w:val="00E65A25"/>
    <w:pPr>
      <w:ind w:left="720"/>
    </w:pPr>
  </w:style>
  <w:style w:type="table" w:styleId="TableGrid">
    <w:name w:val="Table Grid"/>
    <w:basedOn w:val="TableNormal"/>
    <w:rsid w:val="00883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83E51"/>
    <w:rPr>
      <w:rFonts w:ascii="Tahoma" w:hAnsi="Tahoma" w:cs="Tahoma"/>
      <w:sz w:val="16"/>
      <w:szCs w:val="16"/>
    </w:rPr>
  </w:style>
  <w:style w:type="character" w:customStyle="1" w:styleId="BalloonTextChar">
    <w:name w:val="Balloon Text Char"/>
    <w:link w:val="BalloonText"/>
    <w:rsid w:val="00383E51"/>
    <w:rPr>
      <w:rFonts w:ascii="Tahoma" w:hAnsi="Tahoma" w:cs="Tahoma"/>
      <w:sz w:val="16"/>
      <w:szCs w:val="16"/>
    </w:rPr>
  </w:style>
  <w:style w:type="character" w:styleId="PlaceholderText">
    <w:name w:val="Placeholder Text"/>
    <w:basedOn w:val="DefaultParagraphFont"/>
    <w:uiPriority w:val="99"/>
    <w:semiHidden/>
    <w:rsid w:val="00B33291"/>
    <w:rPr>
      <w:color w:val="808080"/>
    </w:rPr>
  </w:style>
  <w:style w:type="character" w:customStyle="1" w:styleId="marky8mdpqu4a">
    <w:name w:val="marky8mdpqu4a"/>
    <w:basedOn w:val="DefaultParagraphFont"/>
    <w:rsid w:val="005F4ED3"/>
  </w:style>
  <w:style w:type="character" w:styleId="CommentReference">
    <w:name w:val="annotation reference"/>
    <w:basedOn w:val="DefaultParagraphFont"/>
    <w:semiHidden/>
    <w:unhideWhenUsed/>
    <w:rsid w:val="00F90AF0"/>
    <w:rPr>
      <w:sz w:val="16"/>
      <w:szCs w:val="16"/>
    </w:rPr>
  </w:style>
  <w:style w:type="paragraph" w:styleId="CommentText">
    <w:name w:val="annotation text"/>
    <w:basedOn w:val="Normal"/>
    <w:link w:val="CommentTextChar"/>
    <w:semiHidden/>
    <w:unhideWhenUsed/>
    <w:rsid w:val="00F90AF0"/>
    <w:rPr>
      <w:sz w:val="20"/>
      <w:szCs w:val="20"/>
    </w:rPr>
  </w:style>
  <w:style w:type="character" w:customStyle="1" w:styleId="CommentTextChar">
    <w:name w:val="Comment Text Char"/>
    <w:basedOn w:val="DefaultParagraphFont"/>
    <w:link w:val="CommentText"/>
    <w:semiHidden/>
    <w:rsid w:val="00F90AF0"/>
  </w:style>
  <w:style w:type="paragraph" w:styleId="CommentSubject">
    <w:name w:val="annotation subject"/>
    <w:basedOn w:val="CommentText"/>
    <w:next w:val="CommentText"/>
    <w:link w:val="CommentSubjectChar"/>
    <w:semiHidden/>
    <w:unhideWhenUsed/>
    <w:rsid w:val="00F90AF0"/>
    <w:rPr>
      <w:b/>
      <w:bCs/>
    </w:rPr>
  </w:style>
  <w:style w:type="character" w:customStyle="1" w:styleId="CommentSubjectChar">
    <w:name w:val="Comment Subject Char"/>
    <w:basedOn w:val="CommentTextChar"/>
    <w:link w:val="CommentSubject"/>
    <w:semiHidden/>
    <w:rsid w:val="00F90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296123">
      <w:bodyDiv w:val="1"/>
      <w:marLeft w:val="0"/>
      <w:marRight w:val="0"/>
      <w:marTop w:val="0"/>
      <w:marBottom w:val="0"/>
      <w:divBdr>
        <w:top w:val="none" w:sz="0" w:space="0" w:color="auto"/>
        <w:left w:val="none" w:sz="0" w:space="0" w:color="auto"/>
        <w:bottom w:val="none" w:sz="0" w:space="0" w:color="auto"/>
        <w:right w:val="none" w:sz="0" w:space="0" w:color="auto"/>
      </w:divBdr>
    </w:div>
    <w:div w:id="436365972">
      <w:bodyDiv w:val="1"/>
      <w:marLeft w:val="0"/>
      <w:marRight w:val="0"/>
      <w:marTop w:val="0"/>
      <w:marBottom w:val="0"/>
      <w:divBdr>
        <w:top w:val="none" w:sz="0" w:space="0" w:color="auto"/>
        <w:left w:val="none" w:sz="0" w:space="0" w:color="auto"/>
        <w:bottom w:val="none" w:sz="0" w:space="0" w:color="auto"/>
        <w:right w:val="none" w:sz="0" w:space="0" w:color="auto"/>
      </w:divBdr>
    </w:div>
    <w:div w:id="903292212">
      <w:bodyDiv w:val="1"/>
      <w:marLeft w:val="0"/>
      <w:marRight w:val="0"/>
      <w:marTop w:val="0"/>
      <w:marBottom w:val="0"/>
      <w:divBdr>
        <w:top w:val="none" w:sz="0" w:space="0" w:color="auto"/>
        <w:left w:val="none" w:sz="0" w:space="0" w:color="auto"/>
        <w:bottom w:val="none" w:sz="0" w:space="0" w:color="auto"/>
        <w:right w:val="none" w:sz="0" w:space="0" w:color="auto"/>
      </w:divBdr>
    </w:div>
    <w:div w:id="150019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0FE42CB6E8364F8361A308CA249517"/>
        <w:category>
          <w:name w:val="General"/>
          <w:gallery w:val="placeholder"/>
        </w:category>
        <w:types>
          <w:type w:val="bbPlcHdr"/>
        </w:types>
        <w:behaviors>
          <w:behavior w:val="content"/>
        </w:behaviors>
        <w:guid w:val="{3F2B9775-ED44-4E4E-812E-4AF28F4FDF67}"/>
      </w:docPartPr>
      <w:docPartBody>
        <w:p w:rsidR="00935358" w:rsidRDefault="00070CA0" w:rsidP="00070CA0">
          <w:pPr>
            <w:pStyle w:val="060FE42CB6E8364F8361A308CA249517"/>
          </w:pPr>
          <w:r w:rsidRPr="00955C50">
            <w:rPr>
              <w:rStyle w:val="PlaceholderText"/>
            </w:rPr>
            <w:t>Click here to enter text.</w:t>
          </w:r>
        </w:p>
      </w:docPartBody>
    </w:docPart>
    <w:docPart>
      <w:docPartPr>
        <w:name w:val="8808C2150185F44CBB73BE98CC931F8D"/>
        <w:category>
          <w:name w:val="General"/>
          <w:gallery w:val="placeholder"/>
        </w:category>
        <w:types>
          <w:type w:val="bbPlcHdr"/>
        </w:types>
        <w:behaviors>
          <w:behavior w:val="content"/>
        </w:behaviors>
        <w:guid w:val="{63F40116-A1C6-5849-84E5-0C9B9727D3AA}"/>
      </w:docPartPr>
      <w:docPartBody>
        <w:p w:rsidR="00935358" w:rsidRDefault="00070CA0" w:rsidP="00070CA0">
          <w:pPr>
            <w:pStyle w:val="8808C2150185F44CBB73BE98CC931F8D"/>
          </w:pPr>
          <w:r w:rsidRPr="00955C50">
            <w:rPr>
              <w:rStyle w:val="PlaceholderText"/>
            </w:rPr>
            <w:t>Click here to enter text.</w:t>
          </w:r>
        </w:p>
      </w:docPartBody>
    </w:docPart>
    <w:docPart>
      <w:docPartPr>
        <w:name w:val="CE83E17CB34EA440B3295A43B223F34A"/>
        <w:category>
          <w:name w:val="General"/>
          <w:gallery w:val="placeholder"/>
        </w:category>
        <w:types>
          <w:type w:val="bbPlcHdr"/>
        </w:types>
        <w:behaviors>
          <w:behavior w:val="content"/>
        </w:behaviors>
        <w:guid w:val="{F6BBAFBE-F1F9-C041-94CE-2DC6100905C0}"/>
      </w:docPartPr>
      <w:docPartBody>
        <w:p w:rsidR="00935358" w:rsidRDefault="00070CA0" w:rsidP="00070CA0">
          <w:pPr>
            <w:pStyle w:val="CE83E17CB34EA440B3295A43B223F34A"/>
          </w:pPr>
          <w:r w:rsidRPr="00955C50">
            <w:rPr>
              <w:rStyle w:val="PlaceholderText"/>
            </w:rPr>
            <w:t>Click here to enter text.</w:t>
          </w:r>
        </w:p>
      </w:docPartBody>
    </w:docPart>
    <w:docPart>
      <w:docPartPr>
        <w:name w:val="B0506CC936DCF149A7FB068C7F87104F"/>
        <w:category>
          <w:name w:val="General"/>
          <w:gallery w:val="placeholder"/>
        </w:category>
        <w:types>
          <w:type w:val="bbPlcHdr"/>
        </w:types>
        <w:behaviors>
          <w:behavior w:val="content"/>
        </w:behaviors>
        <w:guid w:val="{64734613-1415-D545-A792-5FBA33DAD74D}"/>
      </w:docPartPr>
      <w:docPartBody>
        <w:p w:rsidR="00935358" w:rsidRDefault="00070CA0" w:rsidP="00070CA0">
          <w:pPr>
            <w:pStyle w:val="B0506CC936DCF149A7FB068C7F87104F"/>
          </w:pPr>
          <w:r w:rsidRPr="00955C50">
            <w:rPr>
              <w:rStyle w:val="PlaceholderText"/>
            </w:rPr>
            <w:t>Click here to enter text.</w:t>
          </w:r>
        </w:p>
      </w:docPartBody>
    </w:docPart>
    <w:docPart>
      <w:docPartPr>
        <w:name w:val="508E2E8BAFA5B64EBFBABDF798DAE893"/>
        <w:category>
          <w:name w:val="General"/>
          <w:gallery w:val="placeholder"/>
        </w:category>
        <w:types>
          <w:type w:val="bbPlcHdr"/>
        </w:types>
        <w:behaviors>
          <w:behavior w:val="content"/>
        </w:behaviors>
        <w:guid w:val="{9F37A0CB-F368-0542-9B8C-D9239B84AF26}"/>
      </w:docPartPr>
      <w:docPartBody>
        <w:p w:rsidR="00935358" w:rsidRDefault="00070CA0" w:rsidP="00070CA0">
          <w:pPr>
            <w:pStyle w:val="508E2E8BAFA5B64EBFBABDF798DAE893"/>
          </w:pPr>
          <w:r w:rsidRPr="00955C50">
            <w:rPr>
              <w:rStyle w:val="PlaceholderText"/>
            </w:rPr>
            <w:t>Click here to enter text.</w:t>
          </w:r>
        </w:p>
      </w:docPartBody>
    </w:docPart>
    <w:docPart>
      <w:docPartPr>
        <w:name w:val="A84E6C5E1CE49D44B13C8E39546F13C8"/>
        <w:category>
          <w:name w:val="General"/>
          <w:gallery w:val="placeholder"/>
        </w:category>
        <w:types>
          <w:type w:val="bbPlcHdr"/>
        </w:types>
        <w:behaviors>
          <w:behavior w:val="content"/>
        </w:behaviors>
        <w:guid w:val="{F2EF8CBB-603C-CA40-98CF-57AED5CB0A90}"/>
      </w:docPartPr>
      <w:docPartBody>
        <w:p w:rsidR="00935358" w:rsidRDefault="00070CA0" w:rsidP="00070CA0">
          <w:pPr>
            <w:pStyle w:val="A84E6C5E1CE49D44B13C8E39546F13C8"/>
          </w:pPr>
          <w:r w:rsidRPr="00955C50">
            <w:rPr>
              <w:rStyle w:val="PlaceholderText"/>
            </w:rPr>
            <w:t>Click here to enter text.</w:t>
          </w:r>
        </w:p>
      </w:docPartBody>
    </w:docPart>
    <w:docPart>
      <w:docPartPr>
        <w:name w:val="88567E7D0E66394DB80C621D4BD29090"/>
        <w:category>
          <w:name w:val="General"/>
          <w:gallery w:val="placeholder"/>
        </w:category>
        <w:types>
          <w:type w:val="bbPlcHdr"/>
        </w:types>
        <w:behaviors>
          <w:behavior w:val="content"/>
        </w:behaviors>
        <w:guid w:val="{269EE251-693B-844C-BD82-773B724DD720}"/>
      </w:docPartPr>
      <w:docPartBody>
        <w:p w:rsidR="00935358" w:rsidRDefault="00070CA0" w:rsidP="00070CA0">
          <w:pPr>
            <w:pStyle w:val="88567E7D0E66394DB80C621D4BD29090"/>
          </w:pPr>
          <w:r w:rsidRPr="00955C5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CA0"/>
    <w:rsid w:val="00070CA0"/>
    <w:rsid w:val="00293F5F"/>
    <w:rsid w:val="00935358"/>
    <w:rsid w:val="00E11F9D"/>
    <w:rsid w:val="00E80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1F9D"/>
    <w:rPr>
      <w:color w:val="808080"/>
    </w:rPr>
  </w:style>
  <w:style w:type="paragraph" w:customStyle="1" w:styleId="060FE42CB6E8364F8361A308CA249517">
    <w:name w:val="060FE42CB6E8364F8361A308CA249517"/>
    <w:rsid w:val="00070CA0"/>
  </w:style>
  <w:style w:type="paragraph" w:customStyle="1" w:styleId="8808C2150185F44CBB73BE98CC931F8D">
    <w:name w:val="8808C2150185F44CBB73BE98CC931F8D"/>
    <w:rsid w:val="00070CA0"/>
  </w:style>
  <w:style w:type="paragraph" w:customStyle="1" w:styleId="CE83E17CB34EA440B3295A43B223F34A">
    <w:name w:val="CE83E17CB34EA440B3295A43B223F34A"/>
    <w:rsid w:val="00070CA0"/>
  </w:style>
  <w:style w:type="paragraph" w:customStyle="1" w:styleId="B0506CC936DCF149A7FB068C7F87104F">
    <w:name w:val="B0506CC936DCF149A7FB068C7F87104F"/>
    <w:rsid w:val="00070CA0"/>
  </w:style>
  <w:style w:type="paragraph" w:customStyle="1" w:styleId="508E2E8BAFA5B64EBFBABDF798DAE893">
    <w:name w:val="508E2E8BAFA5B64EBFBABDF798DAE893"/>
    <w:rsid w:val="00070CA0"/>
  </w:style>
  <w:style w:type="paragraph" w:customStyle="1" w:styleId="A84E6C5E1CE49D44B13C8E39546F13C8">
    <w:name w:val="A84E6C5E1CE49D44B13C8E39546F13C8"/>
    <w:rsid w:val="00070CA0"/>
  </w:style>
  <w:style w:type="paragraph" w:customStyle="1" w:styleId="88567E7D0E66394DB80C621D4BD29090">
    <w:name w:val="88567E7D0E66394DB80C621D4BD29090"/>
    <w:rsid w:val="00070C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DB787-1A12-40BE-84B4-95C8C95C9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2244</Words>
  <Characters>12975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CHeRP Protocol Outline:</vt:lpstr>
    </vt:vector>
  </TitlesOfParts>
  <Company>Children's Hospital Boston</Company>
  <LinksUpToDate>false</LinksUpToDate>
  <CharactersWithSpaces>15189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CHeRP Protocol Outline:</dc:title>
  <dc:creator>kornetsky</dc:creator>
  <cp:lastModifiedBy>Canizares, Maria</cp:lastModifiedBy>
  <cp:revision>6</cp:revision>
  <cp:lastPrinted>2017-03-21T15:59:00Z</cp:lastPrinted>
  <dcterms:created xsi:type="dcterms:W3CDTF">2023-07-11T14:48:00Z</dcterms:created>
  <dcterms:modified xsi:type="dcterms:W3CDTF">2023-11-27T19:44:00Z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ection">
    <vt:lpwstr>11 Archive</vt:lpwstr>
  </property>
  <property fmtid="{D5CDD505-2E9C-101B-9397-08002B2CF9AE}" pid="4" name="Owner">
    <vt:lpwstr>susan kornetsky</vt:lpwstr>
  </property>
  <property fmtid="{D5CDD505-2E9C-101B-9397-08002B2CF9AE}" pid="5" name="Old name">
    <vt:lpwstr/>
  </property>
  <property fmtid="{D5CDD505-2E9C-101B-9397-08002B2CF9AE}" pid="6" name="ContentType">
    <vt:lpwstr>Document</vt:lpwstr>
  </property>
  <property fmtid="{D5CDD505-2E9C-101B-9397-08002B2CF9AE}" pid="7" name="Status">
    <vt:lpwstr>Final</vt:lpwstr>
  </property>
</Properties>
</file>